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12A" w:rsidRPr="00C2012A" w:rsidRDefault="00C2012A" w:rsidP="00C2012A">
      <w:pPr>
        <w:spacing w:line="360" w:lineRule="auto"/>
        <w:ind w:left="6372" w:firstLine="708"/>
        <w:jc w:val="center"/>
        <w:rPr>
          <w:rFonts w:ascii="Times New Roman" w:hAnsi="Times New Roman"/>
          <w:b/>
          <w:sz w:val="24"/>
          <w:szCs w:val="24"/>
        </w:rPr>
      </w:pPr>
      <w:bookmarkStart w:id="0" w:name="_GoBack"/>
      <w:bookmarkEnd w:id="0"/>
      <w:r w:rsidRPr="00C2012A">
        <w:rPr>
          <w:rFonts w:ascii="Times New Roman" w:hAnsi="Times New Roman"/>
          <w:b/>
          <w:sz w:val="24"/>
          <w:szCs w:val="24"/>
        </w:rPr>
        <w:t>Приложение №5</w:t>
      </w:r>
    </w:p>
    <w:p w:rsidR="00C2012A" w:rsidRDefault="00C2012A" w:rsidP="000C3236">
      <w:pPr>
        <w:spacing w:line="360" w:lineRule="auto"/>
        <w:jc w:val="center"/>
        <w:rPr>
          <w:b/>
        </w:rPr>
      </w:pPr>
    </w:p>
    <w:p w:rsidR="000C3236" w:rsidRPr="00745B7C" w:rsidRDefault="000C3236" w:rsidP="000C3236">
      <w:pPr>
        <w:spacing w:line="360" w:lineRule="auto"/>
        <w:jc w:val="center"/>
        <w:rPr>
          <w:b/>
        </w:rPr>
      </w:pPr>
      <w:r w:rsidRPr="00745B7C">
        <w:rPr>
          <w:b/>
        </w:rPr>
        <w:t>ОТЧЕТ ЗА ИЗПЪЛНЕНИЕТО НА НАЦИОНАЛНИЯ ПЛАН ЗА</w:t>
      </w:r>
      <w:r>
        <w:rPr>
          <w:b/>
        </w:rPr>
        <w:t xml:space="preserve"> ДЕЙСТВИЕ ПО ЗАЕТОСТТА ПРЕЗ 2016</w:t>
      </w:r>
      <w:r w:rsidRPr="00745B7C">
        <w:rPr>
          <w:b/>
        </w:rPr>
        <w:t xml:space="preserve"> г. ЗА ПЕРИОДА ЯНУАРИ-</w:t>
      </w:r>
      <w:r>
        <w:rPr>
          <w:b/>
        </w:rPr>
        <w:t>НОЕМВРИ</w:t>
      </w:r>
    </w:p>
    <w:p w:rsidR="000C3236" w:rsidRDefault="000C3236" w:rsidP="00B634E5">
      <w:pPr>
        <w:spacing w:before="120" w:line="276" w:lineRule="auto"/>
        <w:jc w:val="both"/>
        <w:rPr>
          <w:rFonts w:ascii="Times New Roman" w:hAnsi="Times New Roman"/>
          <w:sz w:val="24"/>
          <w:szCs w:val="24"/>
        </w:rPr>
      </w:pPr>
    </w:p>
    <w:p w:rsidR="00F9429C" w:rsidRPr="00F9429C" w:rsidRDefault="00F9429C" w:rsidP="00B634E5">
      <w:pPr>
        <w:spacing w:before="120" w:line="276" w:lineRule="auto"/>
        <w:jc w:val="both"/>
        <w:rPr>
          <w:rFonts w:ascii="Times New Roman" w:hAnsi="Times New Roman"/>
          <w:sz w:val="24"/>
          <w:szCs w:val="24"/>
        </w:rPr>
      </w:pPr>
      <w:r>
        <w:rPr>
          <w:rFonts w:ascii="Times New Roman" w:hAnsi="Times New Roman"/>
          <w:sz w:val="24"/>
          <w:szCs w:val="24"/>
        </w:rPr>
        <w:t>По</w:t>
      </w:r>
      <w:r w:rsidRPr="00F9429C">
        <w:rPr>
          <w:rFonts w:ascii="Times New Roman" w:hAnsi="Times New Roman"/>
          <w:sz w:val="24"/>
          <w:szCs w:val="24"/>
        </w:rPr>
        <w:t>литиката по заетостта през отчетния период е насочена към подобряване на достъпа до пазара на труда на лица от неравнопоставените групи чрез адаптирани към техните потребности услуги за активиране, информиране, мотивиране за активно поведение, ориентиране и консултиране, както и за повишаване на нивото на умения и компетентности, чрез обучения за повишаване на тяхната конкурентоспособност на пазара на труда, съобразени с потребностите на работодателите. В областта на заетостта се реализират редица действия, програми и мерки, които подпомагат изпълнението на препоръките към България за насърчаването на заетостта, доходите и социално включване. Ограничаването на високата младежка безработица и неактивност е основна задача на Националния план за изпълнение на Европейската гаранция за младежта. От 2015 г. България е задължена да я изпълнява Препоръка на Съвета за интегриране на дългосрочно безработните лица на пазара на труда като за изпълнение на мерките от препоръката  не е предвидено допълнително финансиране от страна на ЕС.</w:t>
      </w:r>
    </w:p>
    <w:p w:rsidR="00F9429C" w:rsidRPr="00B634E5" w:rsidRDefault="00F9429C" w:rsidP="00B634E5">
      <w:pPr>
        <w:spacing w:before="120" w:line="276" w:lineRule="auto"/>
        <w:jc w:val="both"/>
        <w:rPr>
          <w:rFonts w:ascii="Times New Roman" w:hAnsi="Times New Roman"/>
          <w:sz w:val="24"/>
          <w:szCs w:val="24"/>
        </w:rPr>
      </w:pPr>
      <w:r w:rsidRPr="00B634E5">
        <w:rPr>
          <w:rFonts w:ascii="Times New Roman" w:hAnsi="Times New Roman"/>
          <w:sz w:val="24"/>
          <w:szCs w:val="24"/>
        </w:rPr>
        <w:t xml:space="preserve">По данни от Наблюдението на работната сила, провеждано от Националния статистически институт </w:t>
      </w:r>
      <w:r w:rsidR="00B634E5" w:rsidRPr="00B634E5">
        <w:rPr>
          <w:rFonts w:ascii="Times New Roman" w:hAnsi="Times New Roman"/>
          <w:sz w:val="24"/>
          <w:szCs w:val="24"/>
        </w:rPr>
        <w:t>коефициентът на икономическа активност за населението на възраст 15 - 64 навършени години е 69.1%, като намалява с 1.3 процентни пункта в сравнение с третото тримесечие на 2015 година. Заетите лица на възраст 15 - 64 навършени години са 2 988.1 хиляди. Коефициентът на заетост за населението в същата възрастова група е 64.2%. Коефициентът на безработица е 7.0%, или с 1.3 процентни пункта по-нисък спрямо същия период на 2015 година. Икономически неактивните лица на възраст 15 - 64 навършени години са 1 437.7 хил., или 30.9% от населението в същата възрастова група. От тях 157.6 хил., или 11.0%, са обезкуражени лица, като техният брой остава същият както през третото тримесечие на 2015 година.</w:t>
      </w:r>
    </w:p>
    <w:p w:rsidR="0067609D" w:rsidRPr="00F9429C" w:rsidRDefault="0067609D" w:rsidP="00B634E5">
      <w:pPr>
        <w:spacing w:before="120" w:after="240" w:line="276" w:lineRule="auto"/>
        <w:jc w:val="both"/>
        <w:rPr>
          <w:rFonts w:ascii="Times New Roman" w:hAnsi="Times New Roman"/>
          <w:b/>
          <w:spacing w:val="3"/>
          <w:sz w:val="24"/>
          <w:szCs w:val="24"/>
        </w:rPr>
      </w:pPr>
      <w:r w:rsidRPr="00F9429C">
        <w:rPr>
          <w:rFonts w:ascii="Times New Roman" w:hAnsi="Times New Roman"/>
          <w:sz w:val="24"/>
          <w:szCs w:val="24"/>
        </w:rPr>
        <w:t xml:space="preserve">По данни от административната статистика на Агенция по заетостта (АЗ) през </w:t>
      </w:r>
      <w:r w:rsidR="00EE1B13" w:rsidRPr="00F9429C">
        <w:rPr>
          <w:rFonts w:ascii="Times New Roman" w:hAnsi="Times New Roman"/>
          <w:sz w:val="24"/>
          <w:szCs w:val="24"/>
        </w:rPr>
        <w:t>ноември</w:t>
      </w:r>
      <w:r w:rsidRPr="00F9429C">
        <w:rPr>
          <w:rFonts w:ascii="Times New Roman" w:hAnsi="Times New Roman"/>
          <w:sz w:val="24"/>
          <w:szCs w:val="24"/>
        </w:rPr>
        <w:t xml:space="preserve"> 2016г. равнището на безработица отчита намале</w:t>
      </w:r>
      <w:r w:rsidR="00EE1B13" w:rsidRPr="00F9429C">
        <w:rPr>
          <w:rFonts w:ascii="Times New Roman" w:hAnsi="Times New Roman"/>
          <w:sz w:val="24"/>
          <w:szCs w:val="24"/>
        </w:rPr>
        <w:t>ние с 2.33</w:t>
      </w:r>
      <w:r w:rsidRPr="00F9429C">
        <w:rPr>
          <w:rFonts w:ascii="Times New Roman" w:hAnsi="Times New Roman"/>
          <w:sz w:val="24"/>
          <w:szCs w:val="24"/>
        </w:rPr>
        <w:t xml:space="preserve"> процентни пункта (п.п) спрямо началото на 2016г. Средномесечното равнище на безработица за </w:t>
      </w:r>
      <w:r w:rsidR="00EE1B13" w:rsidRPr="00F9429C">
        <w:rPr>
          <w:rFonts w:ascii="Times New Roman" w:hAnsi="Times New Roman"/>
          <w:sz w:val="24"/>
          <w:szCs w:val="24"/>
        </w:rPr>
        <w:t>периода януари-ноември</w:t>
      </w:r>
      <w:r w:rsidRPr="00F9429C">
        <w:rPr>
          <w:rFonts w:ascii="Times New Roman" w:hAnsi="Times New Roman"/>
          <w:sz w:val="24"/>
          <w:szCs w:val="24"/>
        </w:rPr>
        <w:t xml:space="preserve"> 2016г. </w:t>
      </w:r>
      <w:r w:rsidR="00EE1B13" w:rsidRPr="00F9429C">
        <w:rPr>
          <w:rFonts w:ascii="Times New Roman" w:hAnsi="Times New Roman"/>
          <w:sz w:val="24"/>
          <w:szCs w:val="24"/>
        </w:rPr>
        <w:t>е 8.7</w:t>
      </w:r>
      <w:r w:rsidRPr="00F9429C">
        <w:rPr>
          <w:rFonts w:ascii="Times New Roman" w:hAnsi="Times New Roman"/>
          <w:sz w:val="24"/>
          <w:szCs w:val="24"/>
        </w:rPr>
        <w:t xml:space="preserve">%. Намаляването на безработицата е пряко свързано с ръста на брутния вътрешен продукт през второто тримесечие на 2016г., както и с отчетения успешен летен туристически сезон в страната ни. </w:t>
      </w:r>
      <w:r w:rsidR="0042290F" w:rsidRPr="00F9429C">
        <w:rPr>
          <w:rFonts w:ascii="Times New Roman" w:hAnsi="Times New Roman"/>
          <w:sz w:val="24"/>
          <w:szCs w:val="24"/>
        </w:rPr>
        <w:t>Безработните лица през месец ноември са 257 980 или със 75 590 по-малко спрямо началото на 2016 г.</w:t>
      </w:r>
      <w:r w:rsidRPr="00F9429C">
        <w:rPr>
          <w:rFonts w:ascii="Times New Roman" w:hAnsi="Times New Roman"/>
          <w:b/>
          <w:spacing w:val="3"/>
          <w:sz w:val="24"/>
          <w:szCs w:val="24"/>
        </w:rPr>
        <w:t xml:space="preserve"> </w:t>
      </w:r>
    </w:p>
    <w:p w:rsidR="00F9429C" w:rsidRPr="00F9429C" w:rsidRDefault="00F9429C" w:rsidP="00B634E5">
      <w:pPr>
        <w:pStyle w:val="Default"/>
        <w:spacing w:before="120" w:line="276" w:lineRule="auto"/>
        <w:jc w:val="both"/>
        <w:rPr>
          <w:rFonts w:eastAsia="Batang"/>
          <w:bCs/>
          <w:lang w:eastAsia="ko-KR"/>
        </w:rPr>
      </w:pPr>
      <w:r w:rsidRPr="00F9429C">
        <w:rPr>
          <w:rFonts w:eastAsia="Batang"/>
          <w:bCs/>
          <w:lang w:eastAsia="ko-KR"/>
        </w:rPr>
        <w:t xml:space="preserve">Неравнопоставените групи на пазара на труда, към които приоритетно е насочена активната политика на Агенцията по заетостта, са: младежите до 24г. и до 29г., лицата над 50г., безработни лица без образование или квалификация и специалност, продължително безработните над 1 година и лицата с трайни увреждания. През периода динамиката в </w:t>
      </w:r>
      <w:r w:rsidRPr="00F9429C">
        <w:rPr>
          <w:rFonts w:eastAsia="Batang"/>
          <w:bCs/>
          <w:lang w:eastAsia="ko-KR"/>
        </w:rPr>
        <w:lastRenderedPageBreak/>
        <w:t xml:space="preserve">средномесечния брой на основните наблюдавани неравнопоставени групи на пазара на труда, в сравнение със същия период на 2015г., очертава намаление във всички рискови групи. В групите на безработните младежи до 24г. и до 29г. намалението е значително. </w:t>
      </w:r>
    </w:p>
    <w:p w:rsidR="00F9429C" w:rsidRPr="00F9429C" w:rsidRDefault="00F9429C" w:rsidP="00B634E5">
      <w:pPr>
        <w:pStyle w:val="Default"/>
        <w:spacing w:before="120" w:line="276" w:lineRule="auto"/>
        <w:jc w:val="both"/>
        <w:rPr>
          <w:rFonts w:eastAsia="Batang"/>
          <w:bCs/>
          <w:lang w:eastAsia="ko-KR"/>
        </w:rPr>
      </w:pPr>
      <w:r w:rsidRPr="00F9429C">
        <w:rPr>
          <w:rFonts w:eastAsia="Batang"/>
          <w:bCs/>
          <w:lang w:eastAsia="ko-KR"/>
        </w:rPr>
        <w:t xml:space="preserve">През месец ноември 2016 г. безработните младежи до 24г. са 14 154, което е с 6 055 лица по-малко спрямо месец ноември 2015г. Безработните младежи до 29г. (включващи и тези до 24г.) са 37 463 или с 12 544 лица по-малко в сравнение с месец ноември 2015г. Безработните над 50 години също намаляват - с 27 057 души в сравнение с месец ноември 2015 г.  и са 101 274 лица. Продължително безработните над 1 година също намаляват до 101 164 лица, което е с 39 328 по-малко спрямо месец ноември 2015г. </w:t>
      </w:r>
    </w:p>
    <w:p w:rsidR="00CB50BC" w:rsidRPr="00FA59BD" w:rsidRDefault="00CB50BC" w:rsidP="00B634E5">
      <w:pPr>
        <w:spacing w:before="120" w:after="120" w:line="276" w:lineRule="auto"/>
        <w:jc w:val="both"/>
        <w:rPr>
          <w:rFonts w:ascii="Times New Roman" w:hAnsi="Times New Roman"/>
          <w:sz w:val="24"/>
          <w:szCs w:val="24"/>
        </w:rPr>
      </w:pPr>
      <w:r w:rsidRPr="00F9429C">
        <w:rPr>
          <w:rFonts w:ascii="Times New Roman" w:hAnsi="Times New Roman"/>
          <w:sz w:val="24"/>
          <w:szCs w:val="24"/>
        </w:rPr>
        <w:t>През</w:t>
      </w:r>
      <w:r w:rsidRPr="00F9429C">
        <w:rPr>
          <w:rFonts w:ascii="Times New Roman" w:hAnsi="Times New Roman"/>
          <w:sz w:val="24"/>
          <w:szCs w:val="24"/>
          <w:lang w:val="ru-RU"/>
        </w:rPr>
        <w:t xml:space="preserve"> 2016г. </w:t>
      </w:r>
      <w:r w:rsidRPr="00F9429C">
        <w:rPr>
          <w:rFonts w:ascii="Times New Roman" w:hAnsi="Times New Roman"/>
          <w:sz w:val="24"/>
          <w:szCs w:val="24"/>
        </w:rPr>
        <w:t>нараства</w:t>
      </w:r>
      <w:r w:rsidRPr="00F9429C">
        <w:rPr>
          <w:rFonts w:ascii="Times New Roman" w:hAnsi="Times New Roman"/>
          <w:sz w:val="24"/>
          <w:szCs w:val="24"/>
          <w:lang w:val="ru-RU"/>
        </w:rPr>
        <w:t xml:space="preserve"> </w:t>
      </w:r>
      <w:r w:rsidRPr="00F9429C">
        <w:rPr>
          <w:rFonts w:ascii="Times New Roman" w:hAnsi="Times New Roman"/>
          <w:sz w:val="24"/>
          <w:szCs w:val="24"/>
        </w:rPr>
        <w:t>търсенето</w:t>
      </w:r>
      <w:r w:rsidRPr="00F9429C">
        <w:rPr>
          <w:rFonts w:ascii="Times New Roman" w:hAnsi="Times New Roman"/>
          <w:sz w:val="24"/>
          <w:szCs w:val="24"/>
          <w:lang w:val="ru-RU"/>
        </w:rPr>
        <w:t xml:space="preserve"> на </w:t>
      </w:r>
      <w:r w:rsidRPr="00F9429C">
        <w:rPr>
          <w:rFonts w:ascii="Times New Roman" w:hAnsi="Times New Roman"/>
          <w:sz w:val="24"/>
          <w:szCs w:val="24"/>
        </w:rPr>
        <w:t>работна</w:t>
      </w:r>
      <w:r w:rsidRPr="00F9429C">
        <w:rPr>
          <w:rFonts w:ascii="Times New Roman" w:hAnsi="Times New Roman"/>
          <w:sz w:val="24"/>
          <w:szCs w:val="24"/>
          <w:lang w:val="ru-RU"/>
        </w:rPr>
        <w:t xml:space="preserve"> сила на </w:t>
      </w:r>
      <w:r w:rsidRPr="00F9429C">
        <w:rPr>
          <w:rFonts w:ascii="Times New Roman" w:hAnsi="Times New Roman"/>
          <w:sz w:val="24"/>
          <w:szCs w:val="24"/>
        </w:rPr>
        <w:t>първичен пазар</w:t>
      </w:r>
      <w:r w:rsidRPr="00F9429C">
        <w:rPr>
          <w:rFonts w:ascii="Times New Roman" w:hAnsi="Times New Roman"/>
          <w:sz w:val="24"/>
          <w:szCs w:val="24"/>
          <w:lang w:val="ru-RU"/>
        </w:rPr>
        <w:t xml:space="preserve"> в ДБТ</w:t>
      </w:r>
      <w:r w:rsidRPr="00F9429C">
        <w:rPr>
          <w:rFonts w:ascii="Times New Roman" w:hAnsi="Times New Roman"/>
          <w:sz w:val="24"/>
          <w:szCs w:val="24"/>
        </w:rPr>
        <w:t>, спрямо същия период на предходната година, като се отчита най-значителният брой заявени работни м</w:t>
      </w:r>
      <w:r w:rsidR="001C767A" w:rsidRPr="00F9429C">
        <w:rPr>
          <w:rFonts w:ascii="Times New Roman" w:hAnsi="Times New Roman"/>
          <w:sz w:val="24"/>
          <w:szCs w:val="24"/>
        </w:rPr>
        <w:t>еста в реалната икономика</w:t>
      </w:r>
      <w:r w:rsidRPr="00F9429C">
        <w:rPr>
          <w:rFonts w:ascii="Times New Roman" w:hAnsi="Times New Roman"/>
          <w:sz w:val="24"/>
          <w:szCs w:val="24"/>
        </w:rPr>
        <w:t>. Значителен ръст e отбелязан по схеми</w:t>
      </w:r>
      <w:r w:rsidRPr="00F9429C">
        <w:rPr>
          <w:rFonts w:ascii="Times New Roman" w:hAnsi="Times New Roman"/>
          <w:sz w:val="24"/>
          <w:szCs w:val="24"/>
          <w:lang w:val="ru-RU"/>
        </w:rPr>
        <w:t xml:space="preserve"> на ОПРЧР, а </w:t>
      </w:r>
      <w:r w:rsidRPr="00F9429C">
        <w:rPr>
          <w:rFonts w:ascii="Times New Roman" w:hAnsi="Times New Roman"/>
          <w:sz w:val="24"/>
          <w:szCs w:val="24"/>
        </w:rPr>
        <w:t>намаляват</w:t>
      </w:r>
      <w:r w:rsidRPr="00F9429C">
        <w:rPr>
          <w:rFonts w:ascii="Times New Roman" w:hAnsi="Times New Roman"/>
          <w:sz w:val="24"/>
          <w:szCs w:val="24"/>
          <w:lang w:val="ru-RU"/>
        </w:rPr>
        <w:t xml:space="preserve"> по </w:t>
      </w:r>
      <w:r w:rsidRPr="00F9429C">
        <w:rPr>
          <w:rFonts w:ascii="Times New Roman" w:hAnsi="Times New Roman"/>
          <w:sz w:val="24"/>
          <w:szCs w:val="24"/>
        </w:rPr>
        <w:t>програми</w:t>
      </w:r>
      <w:r w:rsidRPr="00F9429C">
        <w:rPr>
          <w:rFonts w:ascii="Times New Roman" w:hAnsi="Times New Roman"/>
          <w:sz w:val="24"/>
          <w:szCs w:val="24"/>
          <w:lang w:val="ru-RU"/>
        </w:rPr>
        <w:t xml:space="preserve"> за </w:t>
      </w:r>
      <w:r w:rsidRPr="00FA59BD">
        <w:rPr>
          <w:rFonts w:ascii="Times New Roman" w:hAnsi="Times New Roman"/>
          <w:sz w:val="24"/>
          <w:szCs w:val="24"/>
        </w:rPr>
        <w:t>заетост</w:t>
      </w:r>
      <w:r w:rsidRPr="00FA59BD">
        <w:rPr>
          <w:rFonts w:ascii="Times New Roman" w:hAnsi="Times New Roman"/>
          <w:sz w:val="24"/>
          <w:szCs w:val="24"/>
          <w:lang w:val="ru-RU"/>
        </w:rPr>
        <w:t xml:space="preserve"> и по </w:t>
      </w:r>
      <w:r w:rsidRPr="00FA59BD">
        <w:rPr>
          <w:rFonts w:ascii="Times New Roman" w:hAnsi="Times New Roman"/>
          <w:sz w:val="24"/>
          <w:szCs w:val="24"/>
        </w:rPr>
        <w:t>насърчителни мерки от ЗНЗ.</w:t>
      </w:r>
    </w:p>
    <w:p w:rsidR="00FA59BD" w:rsidRPr="00FA59BD" w:rsidRDefault="00FA59BD" w:rsidP="00B634E5">
      <w:pPr>
        <w:spacing w:before="120" w:line="276" w:lineRule="auto"/>
        <w:jc w:val="both"/>
        <w:rPr>
          <w:rFonts w:ascii="Times New Roman" w:hAnsi="Times New Roman"/>
          <w:sz w:val="24"/>
          <w:szCs w:val="24"/>
        </w:rPr>
      </w:pPr>
      <w:r w:rsidRPr="00FA59BD">
        <w:rPr>
          <w:rFonts w:ascii="Times New Roman" w:hAnsi="Times New Roman"/>
          <w:sz w:val="24"/>
          <w:szCs w:val="24"/>
        </w:rPr>
        <w:t>През единадесетте месеца на 2016 г. в ДБТ са заявени общо 2</w:t>
      </w:r>
      <w:r w:rsidRPr="00FA59BD">
        <w:rPr>
          <w:rFonts w:ascii="Times New Roman" w:hAnsi="Times New Roman"/>
          <w:sz w:val="24"/>
          <w:szCs w:val="24"/>
          <w:lang w:val="en-US"/>
        </w:rPr>
        <w:t>39</w:t>
      </w:r>
      <w:r w:rsidRPr="00FA59BD">
        <w:rPr>
          <w:rFonts w:ascii="Times New Roman" w:hAnsi="Times New Roman"/>
          <w:sz w:val="24"/>
          <w:szCs w:val="24"/>
        </w:rPr>
        <w:t> </w:t>
      </w:r>
      <w:r w:rsidRPr="00FA59BD">
        <w:rPr>
          <w:rFonts w:ascii="Times New Roman" w:hAnsi="Times New Roman"/>
          <w:sz w:val="24"/>
          <w:szCs w:val="24"/>
          <w:lang w:val="en-US"/>
        </w:rPr>
        <w:t>215</w:t>
      </w:r>
      <w:r w:rsidRPr="00FA59BD">
        <w:rPr>
          <w:rFonts w:ascii="Times New Roman" w:hAnsi="Times New Roman"/>
          <w:sz w:val="24"/>
          <w:szCs w:val="24"/>
        </w:rPr>
        <w:t xml:space="preserve"> свободни работни места, а на първичния пазар са заявени </w:t>
      </w:r>
      <w:r w:rsidRPr="00FA59BD">
        <w:rPr>
          <w:rFonts w:ascii="Times New Roman" w:hAnsi="Times New Roman"/>
          <w:sz w:val="24"/>
          <w:szCs w:val="24"/>
          <w:lang w:val="en-US"/>
        </w:rPr>
        <w:t>187 194</w:t>
      </w:r>
      <w:r w:rsidRPr="00FA59BD">
        <w:rPr>
          <w:rFonts w:ascii="Times New Roman" w:hAnsi="Times New Roman"/>
          <w:sz w:val="24"/>
          <w:szCs w:val="24"/>
        </w:rPr>
        <w:t xml:space="preserve"> работни места. През периода януари – ноември 2016г. са заети </w:t>
      </w:r>
      <w:r w:rsidRPr="00FA59BD">
        <w:rPr>
          <w:rFonts w:ascii="Times New Roman" w:hAnsi="Times New Roman"/>
          <w:sz w:val="24"/>
          <w:szCs w:val="24"/>
          <w:lang w:val="en-US"/>
        </w:rPr>
        <w:t>139 886</w:t>
      </w:r>
      <w:r w:rsidRPr="00FA59BD">
        <w:rPr>
          <w:rFonts w:ascii="Times New Roman" w:hAnsi="Times New Roman"/>
          <w:sz w:val="24"/>
          <w:szCs w:val="24"/>
        </w:rPr>
        <w:t xml:space="preserve"> работни места на първичния пазар. През единадесетте месеца на 2016г. се наблюдава увеличение на започналите работа безработни лица. На работа са постъпили </w:t>
      </w:r>
      <w:r w:rsidRPr="00FA59BD">
        <w:rPr>
          <w:rFonts w:ascii="Times New Roman" w:hAnsi="Times New Roman"/>
          <w:sz w:val="24"/>
          <w:szCs w:val="24"/>
          <w:lang w:val="en-US"/>
        </w:rPr>
        <w:t>248 591</w:t>
      </w:r>
      <w:r w:rsidRPr="00FA59BD">
        <w:rPr>
          <w:rFonts w:ascii="Times New Roman" w:hAnsi="Times New Roman"/>
          <w:sz w:val="24"/>
          <w:szCs w:val="24"/>
        </w:rPr>
        <w:t xml:space="preserve"> безработни лица, с </w:t>
      </w:r>
      <w:r w:rsidRPr="00FA59BD">
        <w:rPr>
          <w:rFonts w:ascii="Times New Roman" w:hAnsi="Times New Roman"/>
          <w:sz w:val="24"/>
          <w:szCs w:val="24"/>
          <w:lang w:val="en-US"/>
        </w:rPr>
        <w:t>14</w:t>
      </w:r>
      <w:r w:rsidRPr="00FA59BD">
        <w:rPr>
          <w:rFonts w:ascii="Times New Roman" w:hAnsi="Times New Roman"/>
          <w:sz w:val="24"/>
          <w:szCs w:val="24"/>
        </w:rPr>
        <w:t> </w:t>
      </w:r>
      <w:r w:rsidRPr="00FA59BD">
        <w:rPr>
          <w:rFonts w:ascii="Times New Roman" w:hAnsi="Times New Roman"/>
          <w:sz w:val="24"/>
          <w:szCs w:val="24"/>
          <w:lang w:val="en-US"/>
        </w:rPr>
        <w:t xml:space="preserve">387 </w:t>
      </w:r>
      <w:r w:rsidRPr="00FA59BD">
        <w:rPr>
          <w:rFonts w:ascii="Times New Roman" w:hAnsi="Times New Roman"/>
          <w:sz w:val="24"/>
          <w:szCs w:val="24"/>
        </w:rPr>
        <w:t>(+6,1%)  лица повече спрямо същия период на 2015г.</w:t>
      </w:r>
    </w:p>
    <w:p w:rsidR="00CB50BC" w:rsidRDefault="00CB50BC" w:rsidP="00B634E5">
      <w:pPr>
        <w:spacing w:before="120" w:line="276" w:lineRule="auto"/>
        <w:jc w:val="both"/>
        <w:rPr>
          <w:rFonts w:ascii="Times New Roman" w:hAnsi="Times New Roman"/>
          <w:sz w:val="24"/>
          <w:szCs w:val="24"/>
        </w:rPr>
      </w:pPr>
      <w:r w:rsidRPr="00FA59BD">
        <w:rPr>
          <w:rFonts w:ascii="Times New Roman" w:hAnsi="Times New Roman"/>
          <w:sz w:val="24"/>
          <w:szCs w:val="24"/>
        </w:rPr>
        <w:t xml:space="preserve">През 2016 г. Агенцията по заетостта е планирала да </w:t>
      </w:r>
      <w:r w:rsidRPr="00F9429C">
        <w:rPr>
          <w:rFonts w:ascii="Times New Roman" w:hAnsi="Times New Roman"/>
          <w:sz w:val="24"/>
          <w:szCs w:val="24"/>
        </w:rPr>
        <w:t>проведе 139 трудови борси в страната – 69 общи и 70 специализирани. Към 30.</w:t>
      </w:r>
      <w:r w:rsidR="001C767A" w:rsidRPr="00F9429C">
        <w:rPr>
          <w:rFonts w:ascii="Times New Roman" w:hAnsi="Times New Roman"/>
          <w:sz w:val="24"/>
          <w:szCs w:val="24"/>
        </w:rPr>
        <w:t>11.2016г. са проведени 14</w:t>
      </w:r>
      <w:r w:rsidRPr="00F9429C">
        <w:rPr>
          <w:rFonts w:ascii="Times New Roman" w:hAnsi="Times New Roman"/>
          <w:sz w:val="24"/>
          <w:szCs w:val="24"/>
        </w:rPr>
        <w:t>0 трудови борси в стран</w:t>
      </w:r>
      <w:r w:rsidR="001C767A" w:rsidRPr="00F9429C">
        <w:rPr>
          <w:rFonts w:ascii="Times New Roman" w:hAnsi="Times New Roman"/>
          <w:sz w:val="24"/>
          <w:szCs w:val="24"/>
        </w:rPr>
        <w:t>ата. От всички проведени борси 7</w:t>
      </w:r>
      <w:r w:rsidRPr="00F9429C">
        <w:rPr>
          <w:rFonts w:ascii="Times New Roman" w:hAnsi="Times New Roman"/>
          <w:sz w:val="24"/>
          <w:szCs w:val="24"/>
        </w:rPr>
        <w:t xml:space="preserve">1 са общи, а </w:t>
      </w:r>
      <w:r w:rsidR="001C767A" w:rsidRPr="00F9429C">
        <w:rPr>
          <w:rFonts w:ascii="Times New Roman" w:hAnsi="Times New Roman"/>
          <w:sz w:val="24"/>
          <w:szCs w:val="24"/>
        </w:rPr>
        <w:t>36</w:t>
      </w:r>
      <w:r w:rsidRPr="00F9429C">
        <w:rPr>
          <w:rFonts w:ascii="Times New Roman" w:hAnsi="Times New Roman"/>
          <w:sz w:val="24"/>
          <w:szCs w:val="24"/>
        </w:rPr>
        <w:t xml:space="preserve"> са специализирани за младежи</w:t>
      </w:r>
      <w:r w:rsidR="001C767A" w:rsidRPr="00F9429C">
        <w:rPr>
          <w:rFonts w:ascii="Times New Roman" w:hAnsi="Times New Roman"/>
          <w:sz w:val="24"/>
          <w:szCs w:val="24"/>
        </w:rPr>
        <w:t xml:space="preserve">. </w:t>
      </w:r>
      <w:r w:rsidRPr="00F9429C">
        <w:rPr>
          <w:rFonts w:ascii="Times New Roman" w:hAnsi="Times New Roman"/>
          <w:sz w:val="24"/>
          <w:szCs w:val="24"/>
        </w:rPr>
        <w:t xml:space="preserve">На проведените трудови борси са присъствали общо </w:t>
      </w:r>
      <w:r w:rsidR="00F9429C" w:rsidRPr="00F9429C">
        <w:rPr>
          <w:rFonts w:ascii="Times New Roman" w:hAnsi="Times New Roman"/>
          <w:sz w:val="24"/>
          <w:szCs w:val="24"/>
        </w:rPr>
        <w:t>21 136</w:t>
      </w:r>
      <w:r w:rsidRPr="00F9429C">
        <w:rPr>
          <w:rFonts w:ascii="Times New Roman" w:hAnsi="Times New Roman"/>
          <w:sz w:val="24"/>
          <w:szCs w:val="24"/>
        </w:rPr>
        <w:t xml:space="preserve"> търсещи работа лица, </w:t>
      </w:r>
      <w:r w:rsidR="00F9429C" w:rsidRPr="00F9429C">
        <w:rPr>
          <w:rFonts w:ascii="Times New Roman" w:hAnsi="Times New Roman"/>
          <w:sz w:val="24"/>
          <w:szCs w:val="24"/>
        </w:rPr>
        <w:t>2 211</w:t>
      </w:r>
      <w:r w:rsidRPr="00F9429C">
        <w:rPr>
          <w:rFonts w:ascii="Times New Roman" w:hAnsi="Times New Roman"/>
          <w:sz w:val="24"/>
          <w:szCs w:val="24"/>
        </w:rPr>
        <w:t xml:space="preserve"> работодатели, които са обявили </w:t>
      </w:r>
      <w:r w:rsidR="00F9429C" w:rsidRPr="00F9429C">
        <w:rPr>
          <w:rFonts w:ascii="Times New Roman" w:hAnsi="Times New Roman"/>
          <w:sz w:val="24"/>
          <w:szCs w:val="24"/>
        </w:rPr>
        <w:t>19 272</w:t>
      </w:r>
      <w:r w:rsidRPr="00F9429C">
        <w:rPr>
          <w:rFonts w:ascii="Times New Roman" w:hAnsi="Times New Roman"/>
          <w:sz w:val="24"/>
          <w:szCs w:val="24"/>
        </w:rPr>
        <w:t xml:space="preserve"> свободни работни места (СРМ). В резултат на проведените трудови борси работа са започнали </w:t>
      </w:r>
      <w:r w:rsidR="00F9429C" w:rsidRPr="00F9429C">
        <w:rPr>
          <w:rFonts w:ascii="Times New Roman" w:hAnsi="Times New Roman"/>
          <w:sz w:val="24"/>
          <w:szCs w:val="24"/>
        </w:rPr>
        <w:t>15 611</w:t>
      </w:r>
      <w:r w:rsidRPr="00F9429C">
        <w:rPr>
          <w:rFonts w:ascii="Times New Roman" w:hAnsi="Times New Roman"/>
          <w:sz w:val="24"/>
          <w:szCs w:val="24"/>
        </w:rPr>
        <w:t xml:space="preserve"> търсещи работа, </w:t>
      </w:r>
      <w:r w:rsidR="00F9429C" w:rsidRPr="00F9429C">
        <w:rPr>
          <w:rFonts w:ascii="Times New Roman" w:hAnsi="Times New Roman"/>
          <w:sz w:val="24"/>
          <w:szCs w:val="24"/>
        </w:rPr>
        <w:t>10 434</w:t>
      </w:r>
      <w:r w:rsidRPr="00F9429C">
        <w:rPr>
          <w:rFonts w:ascii="Times New Roman" w:hAnsi="Times New Roman"/>
          <w:sz w:val="24"/>
          <w:szCs w:val="24"/>
        </w:rPr>
        <w:t xml:space="preserve"> от които регистрирани в ДБТ.</w:t>
      </w:r>
    </w:p>
    <w:p w:rsidR="00D50DA0" w:rsidRDefault="00D50DA0" w:rsidP="00B634E5">
      <w:pPr>
        <w:spacing w:before="120" w:line="276" w:lineRule="auto"/>
        <w:jc w:val="both"/>
        <w:rPr>
          <w:rFonts w:ascii="Times New Roman" w:hAnsi="Times New Roman"/>
          <w:sz w:val="24"/>
          <w:szCs w:val="24"/>
        </w:rPr>
      </w:pPr>
      <w:r w:rsidRPr="00D50DA0">
        <w:rPr>
          <w:rFonts w:ascii="Times New Roman" w:hAnsi="Times New Roman"/>
          <w:sz w:val="24"/>
          <w:szCs w:val="24"/>
        </w:rPr>
        <w:t xml:space="preserve">През 2016 г. българските съветници и асистенти от EURES мрежата са консултирали индивидуално </w:t>
      </w:r>
      <w:r>
        <w:rPr>
          <w:rFonts w:ascii="Times New Roman" w:hAnsi="Times New Roman"/>
          <w:sz w:val="24"/>
          <w:szCs w:val="24"/>
        </w:rPr>
        <w:t xml:space="preserve">над </w:t>
      </w:r>
      <w:r w:rsidRPr="00D50DA0">
        <w:rPr>
          <w:rFonts w:ascii="Times New Roman" w:hAnsi="Times New Roman"/>
          <w:sz w:val="24"/>
          <w:szCs w:val="24"/>
        </w:rPr>
        <w:t>2</w:t>
      </w:r>
      <w:r>
        <w:rPr>
          <w:rFonts w:ascii="Times New Roman" w:hAnsi="Times New Roman"/>
          <w:sz w:val="24"/>
          <w:szCs w:val="24"/>
        </w:rPr>
        <w:t>3 хил.</w:t>
      </w:r>
      <w:r w:rsidRPr="00D50DA0">
        <w:rPr>
          <w:rFonts w:ascii="Times New Roman" w:hAnsi="Times New Roman"/>
          <w:sz w:val="24"/>
          <w:szCs w:val="24"/>
        </w:rPr>
        <w:t xml:space="preserve"> търсещи работа лица с и без регистрация в ДБТ, а </w:t>
      </w:r>
      <w:r>
        <w:rPr>
          <w:rFonts w:ascii="Times New Roman" w:hAnsi="Times New Roman"/>
          <w:sz w:val="24"/>
          <w:szCs w:val="24"/>
        </w:rPr>
        <w:t>над 12 хил. л</w:t>
      </w:r>
      <w:r w:rsidRPr="00D50DA0">
        <w:rPr>
          <w:rFonts w:ascii="Times New Roman" w:hAnsi="Times New Roman"/>
          <w:sz w:val="24"/>
          <w:szCs w:val="24"/>
        </w:rPr>
        <w:t>ица са участв</w:t>
      </w:r>
      <w:r>
        <w:rPr>
          <w:rFonts w:ascii="Times New Roman" w:hAnsi="Times New Roman"/>
          <w:sz w:val="24"/>
          <w:szCs w:val="24"/>
        </w:rPr>
        <w:t>али в EURES информационните дни</w:t>
      </w:r>
      <w:r w:rsidRPr="00D50DA0">
        <w:rPr>
          <w:rFonts w:ascii="Times New Roman" w:hAnsi="Times New Roman"/>
          <w:sz w:val="24"/>
          <w:szCs w:val="24"/>
        </w:rPr>
        <w:t xml:space="preserve">. Освен посочените, започнали работа лица, в резултат на проведени трудови борси и интервюта за работа, са осъществени и редица успешни посредничества по единични оферти за работа, обявени чрез EURES България в страни като Р Чехия, Германия, Малта и др. За периода в групови и индивидуални консултации са обхванати </w:t>
      </w:r>
      <w:r>
        <w:rPr>
          <w:rFonts w:ascii="Times New Roman" w:hAnsi="Times New Roman"/>
          <w:sz w:val="24"/>
          <w:szCs w:val="24"/>
        </w:rPr>
        <w:t>над 530</w:t>
      </w:r>
      <w:r w:rsidRPr="00D50DA0">
        <w:rPr>
          <w:rFonts w:ascii="Times New Roman" w:hAnsi="Times New Roman"/>
          <w:sz w:val="24"/>
          <w:szCs w:val="24"/>
        </w:rPr>
        <w:t> работодатели.</w:t>
      </w:r>
    </w:p>
    <w:p w:rsidR="00286CD5" w:rsidRPr="000C0BC4" w:rsidRDefault="00286CD5" w:rsidP="0092123F">
      <w:pPr>
        <w:tabs>
          <w:tab w:val="left" w:pos="630"/>
          <w:tab w:val="left" w:pos="1170"/>
        </w:tabs>
        <w:spacing w:before="120" w:after="120" w:line="276" w:lineRule="auto"/>
        <w:jc w:val="both"/>
        <w:rPr>
          <w:rFonts w:ascii="Times New Roman" w:hAnsi="Times New Roman"/>
          <w:b/>
          <w:i/>
          <w:color w:val="000000"/>
          <w:sz w:val="24"/>
          <w:szCs w:val="24"/>
        </w:rPr>
      </w:pPr>
      <w:r w:rsidRPr="000C0BC4">
        <w:rPr>
          <w:rFonts w:ascii="Times New Roman" w:hAnsi="Times New Roman"/>
          <w:b/>
          <w:i/>
          <w:color w:val="000000"/>
          <w:sz w:val="24"/>
          <w:szCs w:val="24"/>
        </w:rPr>
        <w:t>Програми за обучение и заетост</w:t>
      </w:r>
    </w:p>
    <w:p w:rsidR="00286CD5" w:rsidRPr="00AA5AE8" w:rsidRDefault="00286CD5" w:rsidP="00286CD5">
      <w:pPr>
        <w:spacing w:before="120" w:after="120" w:line="276" w:lineRule="auto"/>
        <w:jc w:val="both"/>
        <w:rPr>
          <w:rFonts w:ascii="Times New Roman" w:hAnsi="Times New Roman"/>
          <w:color w:val="000000"/>
          <w:sz w:val="24"/>
          <w:szCs w:val="24"/>
        </w:rPr>
      </w:pPr>
      <w:r w:rsidRPr="00AA5AE8">
        <w:rPr>
          <w:rFonts w:ascii="Times New Roman" w:hAnsi="Times New Roman"/>
          <w:color w:val="000000"/>
          <w:sz w:val="24"/>
          <w:szCs w:val="24"/>
        </w:rPr>
        <w:t>Програмите за обучение и заетост осигуряват заетост, а при целесъобразност и обучение на лица от неравностойни групи на пазара на труда, които са с малки шансове сами да си намерят работа: безработни на възраст над 50г., продължително безработни лица, младежи до 29, респ. до 24г., хора с увреждания, безработни без образование и квалификация и др.</w:t>
      </w:r>
    </w:p>
    <w:p w:rsidR="00286CD5" w:rsidRPr="00AA5AE8" w:rsidRDefault="00286CD5" w:rsidP="00286CD5">
      <w:pPr>
        <w:spacing w:before="120" w:after="120" w:line="276" w:lineRule="auto"/>
        <w:jc w:val="both"/>
        <w:rPr>
          <w:rFonts w:ascii="Times New Roman" w:hAnsi="Times New Roman"/>
          <w:color w:val="000000"/>
          <w:sz w:val="24"/>
          <w:szCs w:val="24"/>
        </w:rPr>
      </w:pPr>
      <w:r w:rsidRPr="00AA5AE8">
        <w:rPr>
          <w:rFonts w:ascii="Times New Roman" w:hAnsi="Times New Roman"/>
          <w:color w:val="000000"/>
          <w:sz w:val="24"/>
          <w:szCs w:val="24"/>
        </w:rPr>
        <w:t xml:space="preserve">През периода януари - ноември 2016г. в програми </w:t>
      </w:r>
      <w:r w:rsidR="00AA5AE8" w:rsidRPr="00AA5AE8">
        <w:rPr>
          <w:rFonts w:ascii="Times New Roman" w:hAnsi="Times New Roman"/>
          <w:color w:val="000000"/>
          <w:sz w:val="24"/>
          <w:szCs w:val="24"/>
        </w:rPr>
        <w:t>за заетост, финансирани със средства от Държавния бюджет са включени 20 336</w:t>
      </w:r>
      <w:r w:rsidRPr="00AA5AE8">
        <w:rPr>
          <w:rFonts w:ascii="Times New Roman" w:hAnsi="Times New Roman"/>
          <w:color w:val="000000"/>
          <w:sz w:val="24"/>
          <w:szCs w:val="24"/>
        </w:rPr>
        <w:t xml:space="preserve"> нови лица и в обучение –</w:t>
      </w:r>
      <w:r w:rsidR="00AA5AE8" w:rsidRPr="00AA5AE8">
        <w:rPr>
          <w:rFonts w:ascii="Times New Roman" w:hAnsi="Times New Roman"/>
          <w:color w:val="000000"/>
          <w:sz w:val="24"/>
          <w:szCs w:val="24"/>
        </w:rPr>
        <w:t>11 211</w:t>
      </w:r>
      <w:r w:rsidRPr="00AA5AE8">
        <w:rPr>
          <w:rFonts w:ascii="Times New Roman" w:hAnsi="Times New Roman"/>
          <w:color w:val="000000"/>
          <w:sz w:val="24"/>
          <w:szCs w:val="24"/>
        </w:rPr>
        <w:t xml:space="preserve"> безработни лица.</w:t>
      </w:r>
      <w:r w:rsidR="00AA5AE8" w:rsidRPr="00AA5AE8">
        <w:rPr>
          <w:rFonts w:ascii="Times New Roman" w:hAnsi="Times New Roman"/>
          <w:color w:val="000000"/>
          <w:sz w:val="24"/>
          <w:szCs w:val="24"/>
        </w:rPr>
        <w:t xml:space="preserve"> </w:t>
      </w:r>
      <w:r w:rsidRPr="00AA5AE8">
        <w:rPr>
          <w:rFonts w:ascii="Times New Roman" w:hAnsi="Times New Roman"/>
          <w:color w:val="000000"/>
          <w:sz w:val="24"/>
          <w:szCs w:val="24"/>
        </w:rPr>
        <w:t xml:space="preserve">Средно на месец чрез програмите е осигурена заетост на </w:t>
      </w:r>
      <w:r w:rsidR="00AA5AE8" w:rsidRPr="00AA5AE8">
        <w:rPr>
          <w:rFonts w:ascii="Times New Roman" w:hAnsi="Times New Roman"/>
          <w:color w:val="000000"/>
          <w:sz w:val="24"/>
          <w:szCs w:val="24"/>
        </w:rPr>
        <w:t xml:space="preserve">7 891 лица. </w:t>
      </w:r>
      <w:r w:rsidRPr="00AA5AE8">
        <w:rPr>
          <w:rFonts w:ascii="Times New Roman" w:hAnsi="Times New Roman"/>
          <w:color w:val="000000"/>
          <w:sz w:val="24"/>
          <w:szCs w:val="24"/>
        </w:rPr>
        <w:t xml:space="preserve">Изразходваните </w:t>
      </w:r>
      <w:r w:rsidRPr="00AA5AE8">
        <w:rPr>
          <w:rFonts w:ascii="Times New Roman" w:hAnsi="Times New Roman"/>
          <w:color w:val="000000"/>
          <w:sz w:val="24"/>
          <w:szCs w:val="24"/>
        </w:rPr>
        <w:lastRenderedPageBreak/>
        <w:t xml:space="preserve">средства за реализирането на програми за заетост и обучение са в размер на </w:t>
      </w:r>
      <w:r w:rsidR="00AA5AE8" w:rsidRPr="00AA5AE8">
        <w:rPr>
          <w:rFonts w:ascii="Times New Roman" w:hAnsi="Times New Roman"/>
          <w:color w:val="000000"/>
          <w:sz w:val="24"/>
          <w:szCs w:val="24"/>
        </w:rPr>
        <w:t xml:space="preserve">44 250.1 </w:t>
      </w:r>
      <w:r w:rsidRPr="00AA5AE8">
        <w:rPr>
          <w:rFonts w:ascii="Times New Roman" w:hAnsi="Times New Roman"/>
          <w:color w:val="000000"/>
          <w:sz w:val="24"/>
          <w:szCs w:val="24"/>
        </w:rPr>
        <w:t>хил. лв.</w:t>
      </w:r>
    </w:p>
    <w:p w:rsidR="00286CD5" w:rsidRPr="000C0BC4" w:rsidRDefault="00286CD5" w:rsidP="00286CD5">
      <w:pPr>
        <w:spacing w:before="120" w:after="120" w:line="276" w:lineRule="auto"/>
        <w:jc w:val="both"/>
        <w:rPr>
          <w:rFonts w:ascii="Times New Roman" w:hAnsi="Times New Roman"/>
          <w:color w:val="000000"/>
          <w:sz w:val="24"/>
          <w:szCs w:val="24"/>
        </w:rPr>
      </w:pPr>
      <w:r w:rsidRPr="000C0BC4">
        <w:rPr>
          <w:rFonts w:ascii="Times New Roman" w:hAnsi="Times New Roman"/>
          <w:color w:val="000000"/>
          <w:sz w:val="24"/>
          <w:szCs w:val="24"/>
        </w:rPr>
        <w:t xml:space="preserve">Чрез </w:t>
      </w:r>
      <w:r w:rsidRPr="000C0BC4">
        <w:rPr>
          <w:rFonts w:ascii="Times New Roman" w:hAnsi="Times New Roman"/>
          <w:i/>
          <w:color w:val="000000"/>
          <w:sz w:val="24"/>
          <w:szCs w:val="24"/>
        </w:rPr>
        <w:t>Национална програма “Асистенти на хора с увреждания”</w:t>
      </w:r>
      <w:r w:rsidRPr="000C0BC4">
        <w:rPr>
          <w:rFonts w:ascii="Times New Roman" w:hAnsi="Times New Roman"/>
          <w:color w:val="000000"/>
          <w:sz w:val="24"/>
          <w:szCs w:val="24"/>
        </w:rPr>
        <w:t xml:space="preserve"> се предоставят грижи в семейна среда на хора с трайни увреждания или тежко болни самотни хора чрез осигуряване на заетост на безработни лица като лични и социални асистенти.</w:t>
      </w:r>
      <w:r>
        <w:rPr>
          <w:rFonts w:ascii="Times New Roman" w:hAnsi="Times New Roman"/>
          <w:color w:val="000000"/>
          <w:sz w:val="24"/>
          <w:szCs w:val="24"/>
        </w:rPr>
        <w:t xml:space="preserve"> През единадесетте месеца на 2016 г. по програмата са включени 3 003 безработни лица и са изразходвани 7 719 092 лева. </w:t>
      </w:r>
    </w:p>
    <w:p w:rsidR="00286CD5" w:rsidRPr="000C0BC4" w:rsidRDefault="00286CD5" w:rsidP="00286CD5">
      <w:pPr>
        <w:spacing w:before="120" w:after="120" w:line="276" w:lineRule="auto"/>
        <w:jc w:val="both"/>
        <w:rPr>
          <w:rFonts w:ascii="Times New Roman" w:hAnsi="Times New Roman"/>
          <w:color w:val="000000"/>
          <w:sz w:val="24"/>
          <w:szCs w:val="24"/>
        </w:rPr>
      </w:pPr>
      <w:r w:rsidRPr="000C0BC4">
        <w:rPr>
          <w:rFonts w:ascii="Times New Roman" w:hAnsi="Times New Roman"/>
          <w:i/>
          <w:color w:val="000000"/>
          <w:sz w:val="24"/>
          <w:szCs w:val="24"/>
        </w:rPr>
        <w:t>Националната програма за заетост и обучение на хора с трайни увреждания</w:t>
      </w:r>
      <w:r w:rsidRPr="000C0BC4">
        <w:rPr>
          <w:rFonts w:ascii="Times New Roman" w:hAnsi="Times New Roman"/>
          <w:color w:val="000000"/>
          <w:sz w:val="24"/>
          <w:szCs w:val="24"/>
        </w:rPr>
        <w:t xml:space="preserve"> е насочена към повишаване на пригодността към заетост и осигуряване на заетост на регистрирани в бюрата по труда безработни лица с трайни увреждания или лица, преминали успешно курс на лечение за зависимост към наркотични вещества в трудоспособна възраст, които са една от най-трудно реализиращите се групи на пазара на труда.</w:t>
      </w:r>
      <w:r>
        <w:rPr>
          <w:rFonts w:ascii="Times New Roman" w:hAnsi="Times New Roman"/>
          <w:color w:val="000000"/>
          <w:sz w:val="24"/>
          <w:szCs w:val="24"/>
        </w:rPr>
        <w:t xml:space="preserve"> За периода януари- ноември 2016 г. по програмата са включени 1 227 безработни лица с увреждани. Средно месечно са работили 1 169 лица и са изразходвани 5 666 700 лева.</w:t>
      </w:r>
    </w:p>
    <w:p w:rsidR="00286CD5" w:rsidRPr="000C0BC4" w:rsidRDefault="00286CD5" w:rsidP="00286CD5">
      <w:pPr>
        <w:spacing w:before="120" w:after="120" w:line="276" w:lineRule="auto"/>
        <w:jc w:val="both"/>
        <w:rPr>
          <w:rFonts w:ascii="Times New Roman" w:hAnsi="Times New Roman"/>
          <w:color w:val="000000"/>
          <w:sz w:val="24"/>
          <w:szCs w:val="24"/>
        </w:rPr>
      </w:pPr>
      <w:r w:rsidRPr="000C0BC4">
        <w:rPr>
          <w:rFonts w:ascii="Times New Roman" w:hAnsi="Times New Roman"/>
          <w:color w:val="000000"/>
          <w:sz w:val="24"/>
          <w:szCs w:val="24"/>
        </w:rPr>
        <w:t xml:space="preserve">За да се осигурят възможности за придобиване на трудов стаж на безработни младежи, завършили професионално или висше образование, и да се улесни прехода между образование и заетост, се реализира </w:t>
      </w:r>
      <w:r w:rsidRPr="00B474AF">
        <w:rPr>
          <w:rFonts w:ascii="Times New Roman" w:hAnsi="Times New Roman"/>
          <w:color w:val="000000"/>
          <w:sz w:val="24"/>
          <w:szCs w:val="24"/>
        </w:rPr>
        <w:t>програмата “Старт на кариерата”.</w:t>
      </w:r>
      <w:r w:rsidR="00B474AF" w:rsidRPr="00B474AF">
        <w:rPr>
          <w:rFonts w:ascii="Times New Roman" w:hAnsi="Times New Roman"/>
          <w:color w:val="000000"/>
          <w:sz w:val="24"/>
          <w:szCs w:val="24"/>
        </w:rPr>
        <w:t xml:space="preserve"> По Програмата към 31.11.2016 г. са нововключени 896 младежи до </w:t>
      </w:r>
      <w:smartTag w:uri="urn:schemas-microsoft-com:office:smarttags" w:element="metricconverter">
        <w:smartTagPr>
          <w:attr w:name="ProductID" w:val="29 г"/>
        </w:smartTagPr>
        <w:r w:rsidR="00B474AF" w:rsidRPr="00B474AF">
          <w:rPr>
            <w:rFonts w:ascii="Times New Roman" w:hAnsi="Times New Roman"/>
            <w:color w:val="000000"/>
            <w:sz w:val="24"/>
            <w:szCs w:val="24"/>
          </w:rPr>
          <w:t>29 г</w:t>
        </w:r>
      </w:smartTag>
      <w:r w:rsidR="00B474AF" w:rsidRPr="00B474AF">
        <w:rPr>
          <w:rFonts w:ascii="Times New Roman" w:hAnsi="Times New Roman"/>
          <w:color w:val="000000"/>
          <w:sz w:val="24"/>
          <w:szCs w:val="24"/>
        </w:rPr>
        <w:t>. на разкритите работни места.</w:t>
      </w:r>
    </w:p>
    <w:p w:rsidR="00286CD5" w:rsidRPr="000C0BC4" w:rsidRDefault="00286CD5" w:rsidP="00286CD5">
      <w:pPr>
        <w:spacing w:before="120" w:after="120" w:line="276" w:lineRule="auto"/>
        <w:jc w:val="both"/>
        <w:rPr>
          <w:rFonts w:ascii="Times New Roman" w:hAnsi="Times New Roman"/>
          <w:b/>
          <w:i/>
          <w:color w:val="000000"/>
          <w:sz w:val="24"/>
          <w:szCs w:val="24"/>
        </w:rPr>
      </w:pPr>
      <w:r w:rsidRPr="000C0BC4">
        <w:rPr>
          <w:rFonts w:ascii="Times New Roman" w:hAnsi="Times New Roman"/>
          <w:i/>
          <w:color w:val="000000"/>
          <w:sz w:val="24"/>
          <w:szCs w:val="24"/>
        </w:rPr>
        <w:t>Програмата за обучение и заетост на продължително безработни лица,</w:t>
      </w:r>
      <w:r w:rsidRPr="000C0BC4">
        <w:rPr>
          <w:rFonts w:ascii="Times New Roman" w:hAnsi="Times New Roman"/>
          <w:b/>
          <w:i/>
          <w:color w:val="000000"/>
          <w:sz w:val="24"/>
          <w:szCs w:val="24"/>
        </w:rPr>
        <w:t xml:space="preserve"> </w:t>
      </w:r>
      <w:r w:rsidRPr="000C0BC4">
        <w:rPr>
          <w:rFonts w:ascii="Times New Roman" w:hAnsi="Times New Roman"/>
          <w:color w:val="000000"/>
          <w:sz w:val="24"/>
          <w:szCs w:val="24"/>
        </w:rPr>
        <w:t>стартира през 2015г. Програмата</w:t>
      </w:r>
      <w:r w:rsidRPr="000C0BC4">
        <w:rPr>
          <w:rFonts w:ascii="Times New Roman" w:hAnsi="Times New Roman"/>
          <w:b/>
          <w:i/>
          <w:color w:val="000000"/>
          <w:sz w:val="24"/>
          <w:szCs w:val="24"/>
        </w:rPr>
        <w:t xml:space="preserve"> </w:t>
      </w:r>
      <w:r w:rsidRPr="000C0BC4">
        <w:rPr>
          <w:rFonts w:ascii="Times New Roman" w:hAnsi="Times New Roman"/>
          <w:color w:val="000000"/>
          <w:sz w:val="24"/>
          <w:szCs w:val="24"/>
        </w:rPr>
        <w:t xml:space="preserve">осигурява заетост на пълно или непълно работно време за срок до 12 месеца на продължително безработни лица, допринася за повишаване на тяхната конкурентноспособност на пазара на труда чрез включване в мотивационно обучение и обучение за професионална квалификация, създава предпоставки за постигане на устойчива заетост, като изгражда активно поведение на пазара на труда и формира трудови навици и професионални умения. През </w:t>
      </w:r>
      <w:r>
        <w:rPr>
          <w:rFonts w:ascii="Times New Roman" w:hAnsi="Times New Roman"/>
          <w:color w:val="000000"/>
          <w:sz w:val="24"/>
          <w:szCs w:val="24"/>
        </w:rPr>
        <w:t>единадесетте месеца</w:t>
      </w:r>
      <w:r w:rsidRPr="000C0BC4">
        <w:rPr>
          <w:rFonts w:ascii="Times New Roman" w:hAnsi="Times New Roman"/>
          <w:color w:val="000000"/>
          <w:sz w:val="24"/>
          <w:szCs w:val="24"/>
        </w:rPr>
        <w:t xml:space="preserve"> на 2016г. в обучение по програмата са включени </w:t>
      </w:r>
      <w:r>
        <w:rPr>
          <w:rFonts w:ascii="Times New Roman" w:hAnsi="Times New Roman"/>
          <w:color w:val="000000"/>
          <w:sz w:val="24"/>
          <w:szCs w:val="24"/>
        </w:rPr>
        <w:t>211</w:t>
      </w:r>
      <w:r w:rsidRPr="000C0BC4">
        <w:rPr>
          <w:rFonts w:ascii="Times New Roman" w:hAnsi="Times New Roman"/>
          <w:color w:val="000000"/>
          <w:sz w:val="24"/>
          <w:szCs w:val="24"/>
        </w:rPr>
        <w:t xml:space="preserve"> безработни лица и в субсидирана заетост – </w:t>
      </w:r>
      <w:r>
        <w:rPr>
          <w:rFonts w:ascii="Times New Roman" w:hAnsi="Times New Roman"/>
          <w:color w:val="000000"/>
          <w:sz w:val="24"/>
          <w:szCs w:val="24"/>
        </w:rPr>
        <w:t>2 641</w:t>
      </w:r>
      <w:r w:rsidRPr="000C0BC4">
        <w:rPr>
          <w:rFonts w:ascii="Times New Roman" w:hAnsi="Times New Roman"/>
          <w:color w:val="000000"/>
          <w:sz w:val="24"/>
          <w:szCs w:val="24"/>
        </w:rPr>
        <w:t xml:space="preserve"> лица. Средно на месец са работили </w:t>
      </w:r>
      <w:r>
        <w:rPr>
          <w:rFonts w:ascii="Times New Roman" w:hAnsi="Times New Roman"/>
          <w:color w:val="000000"/>
          <w:sz w:val="24"/>
          <w:szCs w:val="24"/>
        </w:rPr>
        <w:t>1 109</w:t>
      </w:r>
      <w:r w:rsidRPr="000C0BC4">
        <w:rPr>
          <w:rFonts w:ascii="Times New Roman" w:hAnsi="Times New Roman"/>
          <w:color w:val="000000"/>
          <w:sz w:val="24"/>
          <w:szCs w:val="24"/>
        </w:rPr>
        <w:t xml:space="preserve"> безработни лица</w:t>
      </w:r>
      <w:r>
        <w:rPr>
          <w:rFonts w:ascii="Times New Roman" w:hAnsi="Times New Roman"/>
          <w:color w:val="000000"/>
          <w:sz w:val="24"/>
          <w:szCs w:val="24"/>
        </w:rPr>
        <w:t xml:space="preserve"> и са изразходвани 4 630 973 лева</w:t>
      </w:r>
      <w:r w:rsidRPr="000C0BC4">
        <w:rPr>
          <w:rFonts w:ascii="Times New Roman" w:hAnsi="Times New Roman"/>
          <w:color w:val="000000"/>
          <w:sz w:val="24"/>
          <w:szCs w:val="24"/>
        </w:rPr>
        <w:t>.</w:t>
      </w:r>
    </w:p>
    <w:p w:rsidR="00286CD5" w:rsidRPr="000C0BC4" w:rsidRDefault="00286CD5" w:rsidP="00286CD5">
      <w:pPr>
        <w:spacing w:before="120" w:after="120" w:line="276" w:lineRule="auto"/>
        <w:jc w:val="both"/>
        <w:rPr>
          <w:rFonts w:ascii="Times New Roman" w:hAnsi="Times New Roman"/>
          <w:color w:val="000000"/>
          <w:sz w:val="24"/>
          <w:szCs w:val="24"/>
        </w:rPr>
      </w:pPr>
      <w:r w:rsidRPr="000C0BC4">
        <w:rPr>
          <w:rFonts w:ascii="Times New Roman" w:hAnsi="Times New Roman"/>
          <w:i/>
          <w:color w:val="000000"/>
          <w:sz w:val="24"/>
          <w:szCs w:val="24"/>
        </w:rPr>
        <w:t xml:space="preserve">Националната програма “Мелпомена” </w:t>
      </w:r>
      <w:r w:rsidRPr="000C0BC4">
        <w:rPr>
          <w:rFonts w:ascii="Times New Roman" w:hAnsi="Times New Roman"/>
          <w:color w:val="000000"/>
          <w:sz w:val="24"/>
          <w:szCs w:val="24"/>
        </w:rPr>
        <w:t>осигурява работа на безработни лица със специфични умения и опит в театралната и оперната дейност, предвид ограничените възможности за реализация на много професионалисти с дългогодишен опит в тази област.</w:t>
      </w:r>
      <w:r>
        <w:rPr>
          <w:rFonts w:ascii="Times New Roman" w:hAnsi="Times New Roman"/>
          <w:color w:val="000000"/>
          <w:sz w:val="24"/>
          <w:szCs w:val="24"/>
        </w:rPr>
        <w:t xml:space="preserve"> През отчетния период по програмата са включени 2019 лица, а средно месечно работилите лица са 185.</w:t>
      </w:r>
    </w:p>
    <w:p w:rsidR="00286CD5" w:rsidRPr="000C0BC4" w:rsidRDefault="00286CD5" w:rsidP="00286CD5">
      <w:pPr>
        <w:spacing w:before="120" w:after="120" w:line="276" w:lineRule="auto"/>
        <w:jc w:val="both"/>
        <w:rPr>
          <w:rFonts w:ascii="Times New Roman" w:hAnsi="Times New Roman"/>
          <w:color w:val="000000"/>
          <w:sz w:val="24"/>
          <w:szCs w:val="24"/>
        </w:rPr>
      </w:pPr>
      <w:r w:rsidRPr="000C0BC4">
        <w:rPr>
          <w:rFonts w:ascii="Times New Roman" w:hAnsi="Times New Roman"/>
          <w:i/>
          <w:color w:val="000000"/>
          <w:sz w:val="24"/>
          <w:szCs w:val="24"/>
        </w:rPr>
        <w:t>Програма „КЛИО”</w:t>
      </w:r>
      <w:r w:rsidRPr="000C0BC4">
        <w:rPr>
          <w:rFonts w:ascii="Times New Roman" w:hAnsi="Times New Roman"/>
          <w:color w:val="000000"/>
          <w:sz w:val="24"/>
          <w:szCs w:val="24"/>
        </w:rPr>
        <w:t xml:space="preserve"> осигурява обучение, последваща заетост и социална интеграция на безработни лица чрез разкриване на работни места в дейности по опазване, поддържане, популяризиране, реставрация и обслужване на музеи, художествени галерии и обекти - недвижимо културно наследство.</w:t>
      </w:r>
      <w:r>
        <w:rPr>
          <w:rFonts w:ascii="Times New Roman" w:hAnsi="Times New Roman"/>
          <w:color w:val="000000"/>
          <w:sz w:val="24"/>
          <w:szCs w:val="24"/>
        </w:rPr>
        <w:t xml:space="preserve"> През отчетния период по програмата са започнали работа 259 безработни лица и са изразходвани 745 440 лева.</w:t>
      </w:r>
    </w:p>
    <w:p w:rsidR="00286CD5" w:rsidRPr="000C0BC4" w:rsidRDefault="00286CD5" w:rsidP="00282BC9">
      <w:pPr>
        <w:tabs>
          <w:tab w:val="left" w:pos="720"/>
        </w:tabs>
        <w:spacing w:before="120" w:after="120" w:line="276" w:lineRule="auto"/>
        <w:jc w:val="both"/>
        <w:rPr>
          <w:rFonts w:ascii="Times New Roman" w:hAnsi="Times New Roman"/>
          <w:sz w:val="24"/>
          <w:szCs w:val="24"/>
        </w:rPr>
      </w:pPr>
      <w:r w:rsidRPr="000C0BC4">
        <w:rPr>
          <w:rFonts w:ascii="Times New Roman" w:hAnsi="Times New Roman"/>
          <w:color w:val="000000"/>
          <w:sz w:val="24"/>
          <w:szCs w:val="24"/>
        </w:rPr>
        <w:t xml:space="preserve">С голям социален ефект е </w:t>
      </w:r>
      <w:r w:rsidRPr="000C0BC4">
        <w:rPr>
          <w:rFonts w:ascii="Times New Roman" w:hAnsi="Times New Roman"/>
          <w:i/>
          <w:color w:val="000000"/>
          <w:sz w:val="24"/>
          <w:szCs w:val="24"/>
        </w:rPr>
        <w:t>Националната програма „Активиране на неактивни лица”</w:t>
      </w:r>
      <w:r w:rsidRPr="000C0BC4">
        <w:rPr>
          <w:rFonts w:ascii="Times New Roman" w:hAnsi="Times New Roman"/>
          <w:color w:val="000000"/>
          <w:sz w:val="24"/>
          <w:szCs w:val="24"/>
        </w:rPr>
        <w:t xml:space="preserve">, чиято цел е да активира и включи на пазара на труда неактивни и обезкуражени лица, да ги привлече и мотивира за регистрация в бюрата по труда, за да получат те право за включване в обучение и/или заетост.В рамките на програмата, безработните от уязвими групи на пазара на труда ползват услугите на специално обучени специалисти - мениджъри на </w:t>
      </w:r>
      <w:r w:rsidRPr="000C0BC4">
        <w:rPr>
          <w:rFonts w:ascii="Times New Roman" w:hAnsi="Times New Roman"/>
          <w:color w:val="000000"/>
          <w:sz w:val="24"/>
          <w:szCs w:val="24"/>
        </w:rPr>
        <w:lastRenderedPageBreak/>
        <w:t>случай (кейс-мениджъри). Те изпълняват функцията на посредник между безработните и институциите, предоставящи подходящи социални, здравни, образователни и други услуги, планират и координират процеса на тяхното предоставяне. Също в рамките на програмата, като психолози към бюрата по труда се назначават регистрирани безработни лица с висше образование по психология, които предоставят на безработните психологически услуги.</w:t>
      </w:r>
      <w:r w:rsidRPr="000C0BC4">
        <w:rPr>
          <w:rFonts w:ascii="Times New Roman" w:hAnsi="Times New Roman"/>
          <w:color w:val="FF0000"/>
          <w:sz w:val="24"/>
          <w:szCs w:val="24"/>
        </w:rPr>
        <w:t xml:space="preserve"> </w:t>
      </w:r>
      <w:r w:rsidRPr="000C0BC4">
        <w:rPr>
          <w:rFonts w:ascii="Times New Roman" w:hAnsi="Times New Roman"/>
          <w:color w:val="000000"/>
          <w:sz w:val="24"/>
          <w:szCs w:val="24"/>
        </w:rPr>
        <w:t xml:space="preserve">През </w:t>
      </w:r>
      <w:r>
        <w:rPr>
          <w:rFonts w:ascii="Times New Roman" w:hAnsi="Times New Roman"/>
          <w:color w:val="000000"/>
          <w:sz w:val="24"/>
          <w:szCs w:val="24"/>
        </w:rPr>
        <w:t>отчетния период</w:t>
      </w:r>
      <w:r w:rsidRPr="000C0BC4">
        <w:rPr>
          <w:rFonts w:ascii="Times New Roman" w:hAnsi="Times New Roman"/>
          <w:color w:val="000000"/>
          <w:sz w:val="24"/>
          <w:szCs w:val="24"/>
        </w:rPr>
        <w:t xml:space="preserve"> на 2016г. </w:t>
      </w:r>
      <w:r>
        <w:rPr>
          <w:rFonts w:ascii="Times New Roman" w:hAnsi="Times New Roman"/>
          <w:color w:val="000000"/>
          <w:sz w:val="24"/>
          <w:szCs w:val="24"/>
        </w:rPr>
        <w:t>в резултат от работата на работилите 92 ромски медиатори, 97 младежки медиатори, 28 мениджъри на случай и 31 психолози 11 213 н</w:t>
      </w:r>
      <w:r w:rsidRPr="00E825FE">
        <w:rPr>
          <w:rFonts w:ascii="Times New Roman" w:hAnsi="Times New Roman"/>
          <w:color w:val="000000"/>
          <w:sz w:val="24"/>
          <w:szCs w:val="24"/>
        </w:rPr>
        <w:t>еактивни лица</w:t>
      </w:r>
      <w:r>
        <w:rPr>
          <w:rFonts w:ascii="Times New Roman" w:hAnsi="Times New Roman"/>
          <w:color w:val="000000"/>
          <w:sz w:val="24"/>
          <w:szCs w:val="24"/>
        </w:rPr>
        <w:t xml:space="preserve"> са </w:t>
      </w:r>
      <w:r w:rsidRPr="00E825FE">
        <w:rPr>
          <w:rFonts w:ascii="Times New Roman" w:hAnsi="Times New Roman"/>
          <w:color w:val="000000"/>
          <w:sz w:val="24"/>
          <w:szCs w:val="24"/>
        </w:rPr>
        <w:t>регистрирани в ДБТ като безработни</w:t>
      </w:r>
      <w:r>
        <w:rPr>
          <w:rFonts w:ascii="Times New Roman" w:hAnsi="Times New Roman"/>
          <w:color w:val="000000"/>
          <w:sz w:val="24"/>
          <w:szCs w:val="24"/>
        </w:rPr>
        <w:t>.</w:t>
      </w:r>
      <w:r w:rsidRPr="00E825FE">
        <w:rPr>
          <w:rFonts w:ascii="Times New Roman" w:hAnsi="Times New Roman"/>
          <w:color w:val="000000"/>
          <w:sz w:val="24"/>
          <w:szCs w:val="24"/>
        </w:rPr>
        <w:t xml:space="preserve"> </w:t>
      </w:r>
      <w:r w:rsidRPr="000C0BC4">
        <w:rPr>
          <w:rFonts w:ascii="Times New Roman" w:hAnsi="Times New Roman"/>
          <w:color w:val="000000"/>
          <w:sz w:val="24"/>
          <w:szCs w:val="24"/>
        </w:rPr>
        <w:t xml:space="preserve"> </w:t>
      </w:r>
      <w:r w:rsidRPr="003819BB">
        <w:rPr>
          <w:rFonts w:ascii="Times New Roman" w:hAnsi="Times New Roman"/>
          <w:color w:val="000000"/>
          <w:sz w:val="24"/>
          <w:szCs w:val="24"/>
        </w:rPr>
        <w:t>В „Ателиета за търсене на работа“ за подобряване на уменията или за придобиване на нови, по различни теми са участвали 55 441 безработни лица.</w:t>
      </w:r>
      <w:r>
        <w:rPr>
          <w:rFonts w:ascii="Times New Roman" w:hAnsi="Times New Roman"/>
          <w:color w:val="000000"/>
          <w:sz w:val="24"/>
          <w:szCs w:val="24"/>
        </w:rPr>
        <w:t xml:space="preserve"> </w:t>
      </w:r>
      <w:r w:rsidRPr="000C0BC4">
        <w:rPr>
          <w:rFonts w:ascii="Times New Roman" w:hAnsi="Times New Roman"/>
          <w:sz w:val="24"/>
          <w:szCs w:val="24"/>
        </w:rPr>
        <w:t xml:space="preserve">В изпълнение на ангажиментите на Националния план за изпълнение на </w:t>
      </w:r>
      <w:r w:rsidRPr="000C0BC4">
        <w:rPr>
          <w:rFonts w:ascii="Times New Roman" w:hAnsi="Times New Roman"/>
          <w:i/>
          <w:sz w:val="24"/>
          <w:szCs w:val="24"/>
        </w:rPr>
        <w:t>Европейската гаранция за младежта</w:t>
      </w:r>
      <w:r w:rsidRPr="000C0BC4">
        <w:rPr>
          <w:rFonts w:ascii="Times New Roman" w:hAnsi="Times New Roman"/>
          <w:sz w:val="24"/>
          <w:szCs w:val="24"/>
        </w:rPr>
        <w:t xml:space="preserve">, за идентифициране на младежите, които не работят, не учат и не са регистрирани като безработни в бюрата по труда, в общинските администрации се назначават предварително обучени младежки медиатори. Те пилотно изпълняват функции на посредник между неактивните младежи, обект на Програмата и институциите, които предоставят подходящи социални, здравни, образователни и др. услуги, допълващи по ефективен начин посредническите услуги, осъществявани от бюрата по труда. През </w:t>
      </w:r>
      <w:r>
        <w:rPr>
          <w:rFonts w:ascii="Times New Roman" w:hAnsi="Times New Roman"/>
          <w:sz w:val="24"/>
          <w:szCs w:val="24"/>
        </w:rPr>
        <w:t>отчетния период</w:t>
      </w:r>
      <w:r w:rsidRPr="000C0BC4">
        <w:rPr>
          <w:rFonts w:ascii="Times New Roman" w:hAnsi="Times New Roman"/>
          <w:sz w:val="24"/>
          <w:szCs w:val="24"/>
        </w:rPr>
        <w:t xml:space="preserve"> на 2016г. на работа са назначени </w:t>
      </w:r>
      <w:r>
        <w:rPr>
          <w:rFonts w:ascii="Times New Roman" w:hAnsi="Times New Roman"/>
          <w:sz w:val="24"/>
          <w:szCs w:val="24"/>
        </w:rPr>
        <w:t>36</w:t>
      </w:r>
      <w:r w:rsidRPr="000C0BC4">
        <w:rPr>
          <w:rFonts w:ascii="Times New Roman" w:hAnsi="Times New Roman"/>
          <w:sz w:val="24"/>
          <w:szCs w:val="24"/>
        </w:rPr>
        <w:t xml:space="preserve"> младежки медиатори</w:t>
      </w:r>
      <w:r>
        <w:rPr>
          <w:rFonts w:ascii="Times New Roman" w:hAnsi="Times New Roman"/>
          <w:sz w:val="24"/>
          <w:szCs w:val="24"/>
        </w:rPr>
        <w:t xml:space="preserve"> като общо през годината работилите младежки медиатори са 97</w:t>
      </w:r>
      <w:r w:rsidRPr="000C0BC4">
        <w:rPr>
          <w:rFonts w:ascii="Times New Roman" w:hAnsi="Times New Roman"/>
          <w:sz w:val="24"/>
          <w:szCs w:val="24"/>
        </w:rPr>
        <w:t>.</w:t>
      </w:r>
    </w:p>
    <w:p w:rsidR="00286CD5" w:rsidRDefault="00286CD5" w:rsidP="00286CD5">
      <w:pPr>
        <w:spacing w:before="120" w:after="120" w:line="276" w:lineRule="auto"/>
        <w:jc w:val="both"/>
        <w:rPr>
          <w:rFonts w:ascii="Times New Roman" w:hAnsi="Times New Roman"/>
          <w:color w:val="000000"/>
          <w:sz w:val="24"/>
          <w:szCs w:val="24"/>
        </w:rPr>
      </w:pPr>
      <w:r w:rsidRPr="000C0BC4">
        <w:rPr>
          <w:rFonts w:ascii="Times New Roman" w:hAnsi="Times New Roman"/>
          <w:sz w:val="24"/>
          <w:szCs w:val="24"/>
        </w:rPr>
        <w:t>Основна цел на</w:t>
      </w:r>
      <w:r w:rsidRPr="000C0BC4">
        <w:rPr>
          <w:rFonts w:ascii="Times New Roman" w:hAnsi="Times New Roman"/>
          <w:i/>
          <w:sz w:val="24"/>
          <w:szCs w:val="24"/>
        </w:rPr>
        <w:t xml:space="preserve"> Програмата за заетост и обучение на бежанци</w:t>
      </w:r>
      <w:r w:rsidRPr="000C0BC4">
        <w:rPr>
          <w:rFonts w:ascii="Times New Roman" w:hAnsi="Times New Roman"/>
          <w:b/>
          <w:i/>
          <w:sz w:val="24"/>
          <w:szCs w:val="24"/>
        </w:rPr>
        <w:t xml:space="preserve"> </w:t>
      </w:r>
      <w:r w:rsidRPr="000C0BC4">
        <w:rPr>
          <w:rFonts w:ascii="Times New Roman" w:hAnsi="Times New Roman"/>
          <w:sz w:val="24"/>
          <w:szCs w:val="24"/>
        </w:rPr>
        <w:t>е</w:t>
      </w:r>
      <w:r w:rsidRPr="000C0BC4">
        <w:rPr>
          <w:rFonts w:ascii="Times New Roman" w:hAnsi="Times New Roman"/>
          <w:i/>
          <w:sz w:val="24"/>
          <w:szCs w:val="24"/>
        </w:rPr>
        <w:t xml:space="preserve"> </w:t>
      </w:r>
      <w:r w:rsidRPr="000C0BC4">
        <w:rPr>
          <w:rFonts w:ascii="Times New Roman" w:hAnsi="Times New Roman"/>
          <w:sz w:val="24"/>
          <w:szCs w:val="24"/>
        </w:rPr>
        <w:t>да подпомогне</w:t>
      </w:r>
      <w:r w:rsidRPr="000C0BC4">
        <w:rPr>
          <w:rFonts w:ascii="Times New Roman" w:hAnsi="Times New Roman"/>
          <w:color w:val="000000"/>
          <w:sz w:val="24"/>
          <w:szCs w:val="24"/>
        </w:rPr>
        <w:t xml:space="preserve"> бежанци и лица с хуманитарен статут за успешна адаптация и трудова реализация на българския пазар на труда чрез включването им в обучения и последваща заетост, както и повишаване на капацитета на транзитните и регистрационно-приемателни центрове по Закона за убежището и бежанците и местните власти за работа с бежанци.</w:t>
      </w:r>
      <w:r>
        <w:rPr>
          <w:rFonts w:ascii="Times New Roman" w:hAnsi="Times New Roman"/>
          <w:color w:val="000000"/>
          <w:sz w:val="24"/>
          <w:szCs w:val="24"/>
        </w:rPr>
        <w:t xml:space="preserve"> По програмата се с</w:t>
      </w:r>
      <w:r w:rsidRPr="003819BB">
        <w:rPr>
          <w:rFonts w:ascii="Times New Roman" w:hAnsi="Times New Roman"/>
          <w:color w:val="000000"/>
          <w:sz w:val="24"/>
          <w:szCs w:val="24"/>
        </w:rPr>
        <w:t>убсидира заетост на безработни лица, назначени в общински администрации, в транзитни и регистрационно-приемателни центрове за работа с бежанци</w:t>
      </w:r>
      <w:r>
        <w:rPr>
          <w:rFonts w:ascii="Times New Roman" w:hAnsi="Times New Roman"/>
          <w:color w:val="000000"/>
          <w:sz w:val="24"/>
          <w:szCs w:val="24"/>
        </w:rPr>
        <w:t>. През отчетния период са назначени 118 безработни лица.</w:t>
      </w:r>
    </w:p>
    <w:p w:rsidR="00B634E5" w:rsidRDefault="00282BC9" w:rsidP="00282BC9">
      <w:pPr>
        <w:spacing w:before="120" w:after="120" w:line="276" w:lineRule="auto"/>
        <w:jc w:val="both"/>
        <w:rPr>
          <w:rFonts w:ascii="Times New Roman" w:hAnsi="Times New Roman"/>
          <w:sz w:val="24"/>
          <w:szCs w:val="24"/>
        </w:rPr>
      </w:pPr>
      <w:r w:rsidRPr="00282BC9">
        <w:rPr>
          <w:rFonts w:ascii="Times New Roman" w:hAnsi="Times New Roman"/>
          <w:sz w:val="24"/>
          <w:szCs w:val="24"/>
        </w:rPr>
        <w:t>За насърчаване на заетостта в строителството и подпомагане на малкия и средния строителен бизнес, намаляване на безработицата, обновяване и подобряване на обществената среда в населените места и социалната инфраструктура в общините, повишаване квалификацията на безработните, създаване на условия за устойчива заетост на работната сила в общините се изпълнява проект „</w:t>
      </w:r>
      <w:r w:rsidR="00B634E5" w:rsidRPr="00282BC9">
        <w:rPr>
          <w:rFonts w:ascii="Times New Roman" w:hAnsi="Times New Roman"/>
          <w:sz w:val="24"/>
          <w:szCs w:val="24"/>
        </w:rPr>
        <w:t>Красива България</w:t>
      </w:r>
      <w:r w:rsidRPr="00282BC9">
        <w:rPr>
          <w:rFonts w:ascii="Times New Roman" w:hAnsi="Times New Roman"/>
          <w:sz w:val="24"/>
          <w:szCs w:val="24"/>
        </w:rPr>
        <w:t>“. За отчетния период по проекта е осигурена заетост в строителството на 296 безработни лица, регистрирани в бюрата по труда. В процес на провеждане са 18 курса за професионално обучение, 190 безработни лица, регистрирани в бюрата по труда, включени в курсовете за обучение. Изразходвани са 2 787 123 лева.</w:t>
      </w:r>
    </w:p>
    <w:p w:rsidR="00601FE3" w:rsidRDefault="00601FE3" w:rsidP="00282BC9">
      <w:pPr>
        <w:spacing w:before="120" w:after="120" w:line="276" w:lineRule="auto"/>
        <w:jc w:val="both"/>
        <w:rPr>
          <w:rFonts w:ascii="Times New Roman" w:hAnsi="Times New Roman"/>
          <w:sz w:val="24"/>
          <w:szCs w:val="24"/>
        </w:rPr>
      </w:pPr>
      <w:r w:rsidRPr="00601FE3">
        <w:rPr>
          <w:rFonts w:ascii="Times New Roman" w:hAnsi="Times New Roman"/>
          <w:sz w:val="24"/>
          <w:szCs w:val="24"/>
        </w:rPr>
        <w:t>В изпълнение на двугодишен план за обучение, провеждано от ДП „Българо-германски център за професионално обучение“ се провеждат обучения за повишаване на пригодността за заетост на безработни лица от групите в неравностойно положение на пазара на труда с цел успешна професионална реализация в реалната икономика, с особено внимание към г</w:t>
      </w:r>
      <w:r w:rsidR="00547B19">
        <w:rPr>
          <w:rFonts w:ascii="Times New Roman" w:hAnsi="Times New Roman"/>
          <w:sz w:val="24"/>
          <w:szCs w:val="24"/>
        </w:rPr>
        <w:t>рупата на младежите до 29 год. в</w:t>
      </w:r>
      <w:r w:rsidRPr="00601FE3">
        <w:rPr>
          <w:rFonts w:ascii="Times New Roman" w:hAnsi="Times New Roman"/>
          <w:sz w:val="24"/>
          <w:szCs w:val="24"/>
        </w:rPr>
        <w:t xml:space="preserve">ъзраст. През отчетния период са обучени 2 448 безработни </w:t>
      </w:r>
      <w:r w:rsidR="00547B19">
        <w:rPr>
          <w:rFonts w:ascii="Times New Roman" w:hAnsi="Times New Roman"/>
          <w:sz w:val="24"/>
          <w:szCs w:val="24"/>
        </w:rPr>
        <w:t>лица и са из</w:t>
      </w:r>
      <w:r w:rsidRPr="00601FE3">
        <w:rPr>
          <w:rFonts w:ascii="Times New Roman" w:hAnsi="Times New Roman"/>
          <w:sz w:val="24"/>
          <w:szCs w:val="24"/>
        </w:rPr>
        <w:t xml:space="preserve">разходвани 3 000 463 лева. </w:t>
      </w:r>
    </w:p>
    <w:p w:rsidR="00282BC9" w:rsidRPr="00D50DA0" w:rsidRDefault="00282BC9" w:rsidP="00D50DA0">
      <w:pPr>
        <w:spacing w:before="120" w:after="120" w:line="276" w:lineRule="auto"/>
        <w:jc w:val="both"/>
        <w:rPr>
          <w:rFonts w:ascii="Times New Roman" w:hAnsi="Times New Roman"/>
          <w:sz w:val="24"/>
          <w:szCs w:val="24"/>
        </w:rPr>
      </w:pPr>
      <w:r w:rsidRPr="00D50DA0">
        <w:rPr>
          <w:rFonts w:ascii="Times New Roman" w:hAnsi="Times New Roman"/>
          <w:sz w:val="24"/>
          <w:szCs w:val="24"/>
        </w:rPr>
        <w:t>За успешното изпълнение на политиката за намаляване на регионалните различия в заетостта и пазара на труда през 201</w:t>
      </w:r>
      <w:r w:rsidR="00D50DA0" w:rsidRPr="00D50DA0">
        <w:rPr>
          <w:rFonts w:ascii="Times New Roman" w:hAnsi="Times New Roman"/>
          <w:sz w:val="24"/>
          <w:szCs w:val="24"/>
        </w:rPr>
        <w:t>6</w:t>
      </w:r>
      <w:r w:rsidRPr="00D50DA0">
        <w:rPr>
          <w:rFonts w:ascii="Times New Roman" w:hAnsi="Times New Roman"/>
          <w:sz w:val="24"/>
          <w:szCs w:val="24"/>
        </w:rPr>
        <w:t xml:space="preserve"> г. се реализират 28 Регионални програми за обучение </w:t>
      </w:r>
      <w:r w:rsidRPr="00D50DA0">
        <w:rPr>
          <w:rFonts w:ascii="Times New Roman" w:hAnsi="Times New Roman"/>
          <w:sz w:val="24"/>
          <w:szCs w:val="24"/>
        </w:rPr>
        <w:lastRenderedPageBreak/>
        <w:t xml:space="preserve">и заетост, насочени към специфичните за всяка община групи в неравностойно положение на пазара на труда. </w:t>
      </w:r>
      <w:r w:rsidR="00D50DA0" w:rsidRPr="00D50DA0">
        <w:rPr>
          <w:rFonts w:ascii="Times New Roman" w:hAnsi="Times New Roman"/>
          <w:sz w:val="24"/>
          <w:szCs w:val="24"/>
        </w:rPr>
        <w:t>Изпълнението на регионалните програми стартира през месец октомври 2016 г. като в заетост  са включени 2 806 лица.</w:t>
      </w:r>
      <w:r w:rsidRPr="00D50DA0">
        <w:rPr>
          <w:rFonts w:ascii="Times New Roman" w:hAnsi="Times New Roman"/>
          <w:sz w:val="24"/>
          <w:szCs w:val="24"/>
        </w:rPr>
        <w:t xml:space="preserve"> </w:t>
      </w:r>
    </w:p>
    <w:p w:rsidR="00282BC9" w:rsidRPr="00282BC9" w:rsidRDefault="00D50DA0" w:rsidP="00282BC9">
      <w:pPr>
        <w:spacing w:before="120" w:after="120" w:line="276" w:lineRule="auto"/>
        <w:jc w:val="both"/>
        <w:rPr>
          <w:rFonts w:ascii="Times New Roman" w:hAnsi="Times New Roman"/>
          <w:sz w:val="24"/>
          <w:szCs w:val="24"/>
        </w:rPr>
      </w:pPr>
      <w:r w:rsidRPr="00D50DA0">
        <w:rPr>
          <w:rFonts w:ascii="Times New Roman" w:hAnsi="Times New Roman"/>
          <w:sz w:val="24"/>
          <w:szCs w:val="24"/>
        </w:rPr>
        <w:t>По Национална програма „Помощ за пенсиониране се оказва подкрепа за преход от безработица към работа и пенсиониране на безработни лица над 58 г., които активно търсят работа и са регистрирани в ДБТ. През отчетния период по програмата работа са започнали 493 лица.</w:t>
      </w:r>
    </w:p>
    <w:p w:rsidR="00286CD5" w:rsidRPr="000C0BC4" w:rsidRDefault="00286CD5" w:rsidP="00286CD5">
      <w:pPr>
        <w:spacing w:before="120" w:after="120" w:line="276" w:lineRule="auto"/>
        <w:jc w:val="both"/>
        <w:rPr>
          <w:rFonts w:ascii="Times New Roman" w:hAnsi="Times New Roman"/>
          <w:sz w:val="24"/>
          <w:szCs w:val="24"/>
        </w:rPr>
      </w:pPr>
      <w:r w:rsidRPr="000C0BC4">
        <w:rPr>
          <w:rFonts w:ascii="Times New Roman" w:hAnsi="Times New Roman"/>
          <w:color w:val="000000"/>
          <w:sz w:val="24"/>
          <w:szCs w:val="24"/>
        </w:rPr>
        <w:t xml:space="preserve">По </w:t>
      </w:r>
      <w:r w:rsidRPr="000C0BC4">
        <w:rPr>
          <w:rFonts w:ascii="Times New Roman" w:hAnsi="Times New Roman"/>
          <w:i/>
          <w:color w:val="000000"/>
          <w:sz w:val="24"/>
          <w:szCs w:val="24"/>
        </w:rPr>
        <w:t xml:space="preserve">други програми, реализирани от бюрата по труда или в партньорство с други организации </w:t>
      </w:r>
      <w:r w:rsidRPr="000C0BC4">
        <w:rPr>
          <w:rFonts w:ascii="Times New Roman" w:hAnsi="Times New Roman"/>
          <w:color w:val="000000"/>
          <w:sz w:val="24"/>
          <w:szCs w:val="24"/>
        </w:rPr>
        <w:t>средно на месец са работили 26</w:t>
      </w:r>
      <w:r>
        <w:rPr>
          <w:rFonts w:ascii="Times New Roman" w:hAnsi="Times New Roman"/>
          <w:color w:val="000000"/>
          <w:sz w:val="24"/>
          <w:szCs w:val="24"/>
        </w:rPr>
        <w:t>9</w:t>
      </w:r>
      <w:r w:rsidRPr="000C0BC4">
        <w:rPr>
          <w:rFonts w:ascii="Times New Roman" w:hAnsi="Times New Roman"/>
          <w:color w:val="000000"/>
          <w:sz w:val="24"/>
          <w:szCs w:val="24"/>
        </w:rPr>
        <w:t xml:space="preserve"> лица и са включени нови 189 безработни </w:t>
      </w:r>
      <w:r w:rsidRPr="000C0BC4">
        <w:rPr>
          <w:rFonts w:ascii="Times New Roman" w:hAnsi="Times New Roman"/>
          <w:sz w:val="24"/>
          <w:szCs w:val="24"/>
        </w:rPr>
        <w:t>лица.</w:t>
      </w:r>
    </w:p>
    <w:p w:rsidR="00286CD5" w:rsidRPr="00AA5AE8" w:rsidRDefault="00286CD5" w:rsidP="00286CD5">
      <w:pPr>
        <w:spacing w:before="120" w:after="120" w:line="276" w:lineRule="auto"/>
        <w:jc w:val="both"/>
        <w:rPr>
          <w:rFonts w:ascii="Times New Roman" w:hAnsi="Times New Roman"/>
          <w:color w:val="000000"/>
          <w:sz w:val="24"/>
          <w:szCs w:val="24"/>
        </w:rPr>
      </w:pPr>
      <w:r w:rsidRPr="00AA5AE8">
        <w:rPr>
          <w:rFonts w:ascii="Times New Roman" w:hAnsi="Times New Roman"/>
          <w:color w:val="000000"/>
          <w:sz w:val="24"/>
          <w:szCs w:val="24"/>
        </w:rPr>
        <w:t xml:space="preserve">От съществено значение за осигуряване на заетост и обучение са реализираните проекти от </w:t>
      </w:r>
      <w:r w:rsidRPr="00AA5AE8">
        <w:rPr>
          <w:rFonts w:ascii="Times New Roman" w:hAnsi="Times New Roman"/>
          <w:b/>
          <w:color w:val="000000"/>
          <w:sz w:val="24"/>
          <w:szCs w:val="24"/>
        </w:rPr>
        <w:t>социалните партньори</w:t>
      </w:r>
      <w:r w:rsidRPr="00AA5AE8">
        <w:rPr>
          <w:rFonts w:ascii="Times New Roman" w:hAnsi="Times New Roman"/>
          <w:color w:val="000000"/>
          <w:sz w:val="24"/>
          <w:szCs w:val="24"/>
        </w:rPr>
        <w:t>.</w:t>
      </w:r>
    </w:p>
    <w:p w:rsidR="00286CD5" w:rsidRPr="00AA5AE8" w:rsidRDefault="00286CD5" w:rsidP="00286CD5">
      <w:pPr>
        <w:spacing w:before="120" w:after="120" w:line="276" w:lineRule="auto"/>
        <w:jc w:val="both"/>
        <w:rPr>
          <w:rFonts w:ascii="Times New Roman" w:hAnsi="Times New Roman"/>
          <w:color w:val="000000"/>
          <w:sz w:val="24"/>
          <w:szCs w:val="24"/>
        </w:rPr>
      </w:pPr>
      <w:r w:rsidRPr="00AA5AE8">
        <w:rPr>
          <w:rFonts w:ascii="Times New Roman" w:hAnsi="Times New Roman"/>
          <w:i/>
          <w:color w:val="000000"/>
          <w:sz w:val="24"/>
          <w:szCs w:val="24"/>
        </w:rPr>
        <w:t>Проект „Квалификация, личностна интеграция и професионално съдействие- Клипс” с</w:t>
      </w:r>
      <w:r w:rsidRPr="00AA5AE8">
        <w:rPr>
          <w:rFonts w:ascii="Times New Roman" w:hAnsi="Times New Roman"/>
          <w:color w:val="000000"/>
          <w:sz w:val="24"/>
          <w:szCs w:val="24"/>
        </w:rPr>
        <w:t>е реализира от Българско-търговско промишлена палата (БТПП). Основната цел е подобряване на достъпа до пазара на труда с основен акцент върху неравнопоставените групи чрез адаптирани към техните потребности услуги както и повишаване на пригодността за заетост на безработни лица от целевите групи на проекта чрез инвестиране в умения за повишаване на тяхната конкурентоспособност и шанса им за реализация на пазара на труда.</w:t>
      </w:r>
      <w:r w:rsidR="00AA5AE8" w:rsidRPr="00AA5AE8">
        <w:rPr>
          <w:rFonts w:ascii="Times New Roman" w:hAnsi="Times New Roman"/>
          <w:color w:val="000000"/>
          <w:sz w:val="24"/>
          <w:szCs w:val="24"/>
        </w:rPr>
        <w:t xml:space="preserve"> За отчетния период в проект Проект „Квалификация, личностна интеграция и професионално съдействие- Клипс”са включени 1 461 лица в професионално обучение и 692 лица в обучение по ключови компетентности. Завършилите обучение лица са съответно 1 332 и 689. В заетост </w:t>
      </w:r>
      <w:r w:rsidR="009E2330">
        <w:rPr>
          <w:rFonts w:ascii="Times New Roman" w:hAnsi="Times New Roman"/>
          <w:color w:val="000000"/>
          <w:sz w:val="24"/>
          <w:szCs w:val="24"/>
        </w:rPr>
        <w:t xml:space="preserve">след проведено обучение </w:t>
      </w:r>
      <w:r w:rsidR="00AA5AE8" w:rsidRPr="00AA5AE8">
        <w:rPr>
          <w:rFonts w:ascii="Times New Roman" w:hAnsi="Times New Roman"/>
          <w:color w:val="000000"/>
          <w:sz w:val="24"/>
          <w:szCs w:val="24"/>
        </w:rPr>
        <w:t>са включени 806 лица, от тях 733 в несубсидирана заетост. Изразходвани са 1 533 667 лева.</w:t>
      </w:r>
    </w:p>
    <w:p w:rsidR="00286CD5" w:rsidRPr="009E2330" w:rsidRDefault="00286CD5" w:rsidP="00286CD5">
      <w:pPr>
        <w:spacing w:before="120" w:after="120" w:line="276" w:lineRule="auto"/>
        <w:jc w:val="both"/>
        <w:rPr>
          <w:rFonts w:ascii="Times New Roman" w:hAnsi="Times New Roman"/>
          <w:color w:val="000000"/>
          <w:sz w:val="24"/>
          <w:szCs w:val="24"/>
        </w:rPr>
      </w:pPr>
      <w:r w:rsidRPr="009E2330">
        <w:rPr>
          <w:rFonts w:ascii="Times New Roman" w:hAnsi="Times New Roman"/>
          <w:color w:val="000000"/>
          <w:sz w:val="24"/>
          <w:szCs w:val="24"/>
        </w:rPr>
        <w:t xml:space="preserve">Конфедерация на независимите синдикати в България (КНСБ) реализира </w:t>
      </w:r>
      <w:r w:rsidRPr="009E2330">
        <w:rPr>
          <w:rFonts w:ascii="Times New Roman" w:hAnsi="Times New Roman"/>
          <w:i/>
          <w:color w:val="000000"/>
          <w:sz w:val="24"/>
          <w:szCs w:val="24"/>
        </w:rPr>
        <w:t>проект „Шанс за работа- 2016”</w:t>
      </w:r>
      <w:r w:rsidRPr="009E2330">
        <w:rPr>
          <w:rFonts w:ascii="Times New Roman" w:hAnsi="Times New Roman"/>
          <w:color w:val="000000"/>
          <w:sz w:val="24"/>
          <w:szCs w:val="24"/>
        </w:rPr>
        <w:t>, чрез който се ускорява прехода от безработица към заетост. Осъществяват се обучения за придобиване на умения, компетентности и квалификация, търсени от работодателите, и стажуване на безработни лица над 50 г. и безработни младежи до 29 г.</w:t>
      </w:r>
      <w:r w:rsidR="00AA5AE8" w:rsidRPr="009E2330">
        <w:rPr>
          <w:rFonts w:ascii="Times New Roman" w:hAnsi="Times New Roman"/>
          <w:color w:val="000000"/>
          <w:sz w:val="24"/>
          <w:szCs w:val="24"/>
        </w:rPr>
        <w:t xml:space="preserve"> За периода януари-ноември 2016 г. в проект „Шанс за работа-2016“ </w:t>
      </w:r>
      <w:r w:rsidR="009E2330" w:rsidRPr="009E2330">
        <w:rPr>
          <w:rFonts w:ascii="Times New Roman" w:hAnsi="Times New Roman"/>
          <w:color w:val="000000"/>
          <w:sz w:val="24"/>
          <w:szCs w:val="24"/>
        </w:rPr>
        <w:t xml:space="preserve">1850 лица са преминали в обучение по ключова компетентност „Работа в екип“, </w:t>
      </w:r>
      <w:r w:rsidR="00AA5AE8" w:rsidRPr="009E2330">
        <w:rPr>
          <w:rFonts w:ascii="Times New Roman" w:hAnsi="Times New Roman"/>
          <w:color w:val="000000"/>
          <w:sz w:val="24"/>
          <w:szCs w:val="24"/>
        </w:rPr>
        <w:t>1 856 безработни лица са включени в професионално обучение по професиите „Болногледач“ и „Помощник възпитател“, завършили</w:t>
      </w:r>
      <w:r w:rsidR="00547B19">
        <w:rPr>
          <w:rFonts w:ascii="Times New Roman" w:hAnsi="Times New Roman"/>
          <w:color w:val="000000"/>
          <w:sz w:val="24"/>
          <w:szCs w:val="24"/>
        </w:rPr>
        <w:t xml:space="preserve">те професионално обучение са 1 </w:t>
      </w:r>
      <w:r w:rsidR="00AA5AE8" w:rsidRPr="009E2330">
        <w:rPr>
          <w:rFonts w:ascii="Times New Roman" w:hAnsi="Times New Roman"/>
          <w:color w:val="000000"/>
          <w:sz w:val="24"/>
          <w:szCs w:val="24"/>
        </w:rPr>
        <w:t>776 лица</w:t>
      </w:r>
      <w:r w:rsidR="009E2330" w:rsidRPr="009E2330">
        <w:rPr>
          <w:rFonts w:ascii="Times New Roman" w:hAnsi="Times New Roman"/>
          <w:color w:val="000000"/>
          <w:sz w:val="24"/>
          <w:szCs w:val="24"/>
        </w:rPr>
        <w:t xml:space="preserve">. В заетост </w:t>
      </w:r>
      <w:r w:rsidR="009E2330">
        <w:rPr>
          <w:rFonts w:ascii="Times New Roman" w:hAnsi="Times New Roman"/>
          <w:color w:val="000000"/>
          <w:sz w:val="24"/>
          <w:szCs w:val="24"/>
        </w:rPr>
        <w:t>след проведено обучение</w:t>
      </w:r>
      <w:r w:rsidR="009E2330" w:rsidRPr="009E2330">
        <w:rPr>
          <w:rFonts w:ascii="Times New Roman" w:hAnsi="Times New Roman"/>
          <w:color w:val="000000"/>
          <w:sz w:val="24"/>
          <w:szCs w:val="24"/>
        </w:rPr>
        <w:t xml:space="preserve"> са включени 798 лица, от тях 610 са в несубсидирана заетост. Изразходвани са 2 278 321 лева.</w:t>
      </w:r>
    </w:p>
    <w:p w:rsidR="00286CD5" w:rsidRPr="009E2330" w:rsidRDefault="00286CD5" w:rsidP="00286CD5">
      <w:pPr>
        <w:spacing w:before="120" w:after="120" w:line="276" w:lineRule="auto"/>
        <w:jc w:val="both"/>
        <w:rPr>
          <w:rFonts w:ascii="Times New Roman" w:hAnsi="Times New Roman"/>
          <w:color w:val="000000"/>
          <w:sz w:val="24"/>
          <w:szCs w:val="24"/>
        </w:rPr>
      </w:pPr>
      <w:r w:rsidRPr="009E2330">
        <w:rPr>
          <w:rFonts w:ascii="Times New Roman" w:hAnsi="Times New Roman"/>
          <w:i/>
          <w:color w:val="000000"/>
          <w:sz w:val="24"/>
          <w:szCs w:val="24"/>
        </w:rPr>
        <w:t>Проект „Нови хоризонти”</w:t>
      </w:r>
      <w:r w:rsidRPr="009E2330">
        <w:rPr>
          <w:rFonts w:ascii="Times New Roman" w:hAnsi="Times New Roman"/>
          <w:color w:val="000000"/>
          <w:sz w:val="24"/>
          <w:szCs w:val="24"/>
        </w:rPr>
        <w:t xml:space="preserve"> се реализира от Асоциация на индустриалния капитал в България (АИКБ), като се цели създаване устойчива заетост на лица от най-уязвимите групи на пазара на труда и повишаване на професионалната квалификация и ключовите компетенции, изисквани от работодателите. Проектът удовлетворява нарастващите потребности на бизнеса от квалифицирана работна ръка и постигане на баланс между търсенето и предлагането на пазара на труда.</w:t>
      </w:r>
      <w:r w:rsidR="009E2330" w:rsidRPr="009E2330">
        <w:rPr>
          <w:rFonts w:ascii="Times New Roman" w:hAnsi="Times New Roman"/>
          <w:color w:val="000000"/>
          <w:sz w:val="24"/>
          <w:szCs w:val="24"/>
        </w:rPr>
        <w:t xml:space="preserve"> По проект „Нови хоризонти“ през отчетния период 1 896 безработни лица са включени в обучение по ключови компетентности и 1 898 безработни лица са започнали професионално обучение. В заетост </w:t>
      </w:r>
      <w:r w:rsidR="009E2330">
        <w:rPr>
          <w:rFonts w:ascii="Times New Roman" w:hAnsi="Times New Roman"/>
          <w:color w:val="000000"/>
          <w:sz w:val="24"/>
          <w:szCs w:val="24"/>
        </w:rPr>
        <w:t>след проведено обучение</w:t>
      </w:r>
      <w:r w:rsidR="009E2330" w:rsidRPr="009E2330">
        <w:rPr>
          <w:rFonts w:ascii="Times New Roman" w:hAnsi="Times New Roman"/>
          <w:color w:val="000000"/>
          <w:sz w:val="24"/>
          <w:szCs w:val="24"/>
        </w:rPr>
        <w:t xml:space="preserve"> са включени 928 лица, от тях 739 в несубсидирана заетост. Изразходваните средства са 2 296 041 лева.</w:t>
      </w:r>
    </w:p>
    <w:p w:rsidR="00286CD5" w:rsidRPr="009E2330" w:rsidRDefault="00286CD5" w:rsidP="00286CD5">
      <w:pPr>
        <w:spacing w:before="120" w:after="120" w:line="276" w:lineRule="auto"/>
        <w:jc w:val="both"/>
        <w:rPr>
          <w:rFonts w:ascii="Times New Roman" w:hAnsi="Times New Roman"/>
          <w:color w:val="000000"/>
          <w:sz w:val="24"/>
          <w:szCs w:val="24"/>
        </w:rPr>
      </w:pPr>
      <w:r w:rsidRPr="009E2330">
        <w:rPr>
          <w:rFonts w:ascii="Times New Roman" w:hAnsi="Times New Roman"/>
          <w:i/>
          <w:color w:val="000000"/>
          <w:sz w:val="24"/>
          <w:szCs w:val="24"/>
        </w:rPr>
        <w:lastRenderedPageBreak/>
        <w:t>Проект „Хоризонти”</w:t>
      </w:r>
      <w:r w:rsidRPr="009E2330">
        <w:rPr>
          <w:rFonts w:ascii="Times New Roman" w:hAnsi="Times New Roman"/>
          <w:color w:val="000000"/>
          <w:sz w:val="24"/>
          <w:szCs w:val="24"/>
        </w:rPr>
        <w:t xml:space="preserve"> се реализира от Конфедерация на труда „Подкрепа”, като чрез него се осигурява повишаване на конкурентоспособността и подобряване на достъпа до пазара на труда и шанса за реализация на неравнопоставените групи чрез инвестиране в умения.</w:t>
      </w:r>
      <w:r w:rsidR="009E2330" w:rsidRPr="009E2330">
        <w:rPr>
          <w:rFonts w:ascii="Times New Roman" w:hAnsi="Times New Roman"/>
          <w:color w:val="000000"/>
          <w:sz w:val="24"/>
          <w:szCs w:val="24"/>
        </w:rPr>
        <w:t xml:space="preserve"> За отчетния период по проекта са включени 950 лица в обучение по ключови компетентности и 1 153 лица в професионално обучение. Осигурена е заетост </w:t>
      </w:r>
      <w:r w:rsidR="009E2330">
        <w:rPr>
          <w:rFonts w:ascii="Times New Roman" w:hAnsi="Times New Roman"/>
          <w:color w:val="000000"/>
          <w:sz w:val="24"/>
          <w:szCs w:val="24"/>
        </w:rPr>
        <w:t>след проведено обучение</w:t>
      </w:r>
      <w:r w:rsidR="009E2330" w:rsidRPr="009E2330">
        <w:rPr>
          <w:rFonts w:ascii="Times New Roman" w:hAnsi="Times New Roman"/>
          <w:color w:val="000000"/>
          <w:sz w:val="24"/>
          <w:szCs w:val="24"/>
        </w:rPr>
        <w:t xml:space="preserve"> на 594 лица, от 478 лица в несубсидирана заетост. Изразходвани са 1 378 295 лева.</w:t>
      </w:r>
    </w:p>
    <w:p w:rsidR="00F63C32" w:rsidRDefault="00286CD5" w:rsidP="00F63C32">
      <w:pPr>
        <w:spacing w:before="120" w:after="120" w:line="276" w:lineRule="auto"/>
        <w:jc w:val="both"/>
        <w:rPr>
          <w:rFonts w:ascii="Times New Roman" w:hAnsi="Times New Roman"/>
          <w:color w:val="000000"/>
          <w:sz w:val="24"/>
          <w:szCs w:val="24"/>
        </w:rPr>
      </w:pPr>
      <w:r w:rsidRPr="009E2330">
        <w:rPr>
          <w:rFonts w:ascii="Times New Roman" w:hAnsi="Times New Roman"/>
          <w:i/>
          <w:color w:val="000000"/>
          <w:sz w:val="24"/>
          <w:szCs w:val="24"/>
        </w:rPr>
        <w:t>Проект „Качествена работна сила – стабилен пазар”</w:t>
      </w:r>
      <w:r w:rsidRPr="009E2330">
        <w:rPr>
          <w:rFonts w:ascii="Times New Roman" w:hAnsi="Times New Roman"/>
          <w:color w:val="000000"/>
          <w:sz w:val="24"/>
          <w:szCs w:val="24"/>
        </w:rPr>
        <w:t xml:space="preserve"> се реализира от Българска стопанска камара (БСК). Проектът е насочен към подобряване на пригодността за заетост и адаптивността на работната сила, създаване на нови възможности за заетост и социално включване в съответствие с потребностите на трудовия пазар.</w:t>
      </w:r>
      <w:r w:rsidR="009E2330">
        <w:rPr>
          <w:rFonts w:ascii="Times New Roman" w:hAnsi="Times New Roman"/>
          <w:color w:val="000000"/>
          <w:sz w:val="24"/>
          <w:szCs w:val="24"/>
        </w:rPr>
        <w:t xml:space="preserve"> За периода януари-ноември 2016 г. по проект „Качествена работна сила - стабилен пазар“ в обучение по ключов</w:t>
      </w:r>
      <w:r w:rsidR="00547B19">
        <w:rPr>
          <w:rFonts w:ascii="Times New Roman" w:hAnsi="Times New Roman"/>
          <w:color w:val="000000"/>
          <w:sz w:val="24"/>
          <w:szCs w:val="24"/>
        </w:rPr>
        <w:t>и</w:t>
      </w:r>
      <w:r w:rsidR="009E2330">
        <w:rPr>
          <w:rFonts w:ascii="Times New Roman" w:hAnsi="Times New Roman"/>
          <w:color w:val="000000"/>
          <w:sz w:val="24"/>
          <w:szCs w:val="24"/>
        </w:rPr>
        <w:t xml:space="preserve"> компетентности са включени 1 310 безработни лица и 1 318 са включените в професионално обучение. Включените в заетост след проведено обучение са 666 лица, от тях 535 в несубсидирана заетост. Изразходвани са 1 843 865 лева.</w:t>
      </w:r>
    </w:p>
    <w:p w:rsidR="0092123F" w:rsidRPr="00327DCD" w:rsidRDefault="0092123F" w:rsidP="009E2330">
      <w:pPr>
        <w:pStyle w:val="ListParagraph"/>
        <w:tabs>
          <w:tab w:val="left" w:pos="284"/>
        </w:tabs>
        <w:spacing w:after="200" w:line="276" w:lineRule="auto"/>
        <w:ind w:left="0"/>
        <w:contextualSpacing w:val="0"/>
        <w:rPr>
          <w:b/>
          <w:bCs/>
          <w:sz w:val="24"/>
          <w:szCs w:val="24"/>
        </w:rPr>
      </w:pPr>
      <w:r w:rsidRPr="00327DCD">
        <w:rPr>
          <w:b/>
          <w:bCs/>
          <w:sz w:val="24"/>
          <w:szCs w:val="24"/>
        </w:rPr>
        <w:t>Изпълнение на Европейската гаранция за младежта</w:t>
      </w:r>
    </w:p>
    <w:p w:rsidR="00B474AF" w:rsidRDefault="00B474AF" w:rsidP="00B474AF">
      <w:pPr>
        <w:tabs>
          <w:tab w:val="left" w:pos="284"/>
          <w:tab w:val="left" w:pos="720"/>
          <w:tab w:val="left" w:pos="7797"/>
        </w:tabs>
        <w:spacing w:before="120" w:line="276" w:lineRule="auto"/>
        <w:jc w:val="both"/>
        <w:rPr>
          <w:rFonts w:ascii="Times New Roman" w:hAnsi="Times New Roman"/>
          <w:sz w:val="24"/>
          <w:szCs w:val="24"/>
        </w:rPr>
      </w:pPr>
      <w:r w:rsidRPr="00B474AF">
        <w:rPr>
          <w:rFonts w:ascii="Times New Roman" w:hAnsi="Times New Roman"/>
          <w:sz w:val="24"/>
          <w:szCs w:val="24"/>
        </w:rPr>
        <w:t xml:space="preserve">През </w:t>
      </w:r>
      <w:smartTag w:uri="urn:schemas-microsoft-com:office:smarttags" w:element="metricconverter">
        <w:smartTagPr>
          <w:attr w:name="ProductID" w:val="2016 г"/>
        </w:smartTagPr>
        <w:r w:rsidRPr="00B474AF">
          <w:rPr>
            <w:rFonts w:ascii="Times New Roman" w:hAnsi="Times New Roman"/>
            <w:sz w:val="24"/>
            <w:szCs w:val="24"/>
          </w:rPr>
          <w:t>2016 г</w:t>
        </w:r>
      </w:smartTag>
      <w:r w:rsidRPr="00B474AF">
        <w:rPr>
          <w:rFonts w:ascii="Times New Roman" w:hAnsi="Times New Roman"/>
          <w:sz w:val="24"/>
          <w:szCs w:val="24"/>
        </w:rPr>
        <w:t xml:space="preserve">. всички дейности на Агенцията по заетостта, насочени към младежите, се изпълняват в контекста на Европейската гаранция за младежта (ЕГМ) и Националния план за изпълнение на европейската гаранция за младежта (НПИЕГМ). </w:t>
      </w:r>
    </w:p>
    <w:p w:rsidR="0092123F" w:rsidRPr="0092123F" w:rsidRDefault="0092123F" w:rsidP="0092123F">
      <w:pPr>
        <w:tabs>
          <w:tab w:val="left" w:pos="709"/>
        </w:tabs>
        <w:spacing w:after="120" w:line="276" w:lineRule="auto"/>
        <w:jc w:val="both"/>
        <w:rPr>
          <w:rFonts w:ascii="Times New Roman" w:hAnsi="Times New Roman"/>
          <w:sz w:val="24"/>
          <w:szCs w:val="24"/>
        </w:rPr>
      </w:pPr>
      <w:r w:rsidRPr="0092123F">
        <w:rPr>
          <w:rFonts w:ascii="Times New Roman" w:hAnsi="Times New Roman"/>
          <w:sz w:val="24"/>
          <w:szCs w:val="24"/>
        </w:rPr>
        <w:t>Според последните данни на Евростат, средномесечното равнище на младежка безработица за Евросъюза (ЕС-28) е 18.8%, а за България – 15.8%. Сравнението на годишна база показва намаление в средномесечното равнище на безработицата сред младите хора до 24г., като за ЕС-28 то е 1.8 п.п., а за България – 6.0 п.п. Най-високото ниво на младежка безработица се запазва в Гърция (48.6%), Испания (44.9%), Италия (37.7%), Хърватия (30.8%), Португалия (28.4%),Кипър (27.5%), Франция (24.4%), Словакия (21.8%), Финландия (20.9%) и Румъния (20.7%) и др. Най-ниско равнище на младежка безработица се наблюдава в: Германия (7.1%), Малта (9.9%), Чехия (10.5%), Холандия (11.0%), Австрия (11.2%), Дания (11.7%), Великобритания (13.4%), Унгария (13.5%), Естония (13.7%) и др.</w:t>
      </w:r>
    </w:p>
    <w:p w:rsidR="0092123F" w:rsidRPr="0092123F" w:rsidRDefault="0092123F" w:rsidP="0092123F">
      <w:pPr>
        <w:tabs>
          <w:tab w:val="left" w:pos="709"/>
        </w:tabs>
        <w:spacing w:after="120" w:line="276" w:lineRule="auto"/>
        <w:jc w:val="both"/>
        <w:rPr>
          <w:rFonts w:ascii="Times New Roman" w:hAnsi="Times New Roman"/>
          <w:sz w:val="24"/>
          <w:szCs w:val="24"/>
        </w:rPr>
      </w:pPr>
      <w:r w:rsidRPr="0092123F">
        <w:rPr>
          <w:rFonts w:ascii="Times New Roman" w:hAnsi="Times New Roman"/>
          <w:sz w:val="24"/>
          <w:szCs w:val="24"/>
        </w:rPr>
        <w:t xml:space="preserve">Данните на Националния статистически институт от Наблюдението на работната сила за третото тримесечие на 2016г. отчитат, че Коефициентът на безработица за младежите до 24 години е 18.8%, отчитайки намаление от 0.4% при сравнение на годишна база. </w:t>
      </w:r>
    </w:p>
    <w:p w:rsidR="0092123F" w:rsidRPr="00B474AF" w:rsidRDefault="0092123F" w:rsidP="00B474AF">
      <w:pPr>
        <w:tabs>
          <w:tab w:val="left" w:pos="284"/>
          <w:tab w:val="left" w:pos="720"/>
          <w:tab w:val="left" w:pos="7797"/>
        </w:tabs>
        <w:spacing w:before="120" w:line="276" w:lineRule="auto"/>
        <w:jc w:val="both"/>
        <w:rPr>
          <w:rFonts w:ascii="Times New Roman" w:hAnsi="Times New Roman"/>
          <w:sz w:val="24"/>
          <w:szCs w:val="24"/>
        </w:rPr>
      </w:pPr>
      <w:r w:rsidRPr="00B474AF">
        <w:rPr>
          <w:rFonts w:ascii="Times New Roman" w:hAnsi="Times New Roman"/>
          <w:sz w:val="24"/>
          <w:szCs w:val="24"/>
        </w:rPr>
        <w:t>Резултатите за периода януари – ноември 2016г. са следните:</w:t>
      </w:r>
    </w:p>
    <w:p w:rsidR="00B474AF" w:rsidRPr="00B474AF" w:rsidRDefault="00B474AF" w:rsidP="00B474AF">
      <w:pPr>
        <w:numPr>
          <w:ilvl w:val="0"/>
          <w:numId w:val="3"/>
        </w:numPr>
        <w:tabs>
          <w:tab w:val="left" w:pos="284"/>
          <w:tab w:val="left" w:pos="1134"/>
          <w:tab w:val="left" w:pos="7797"/>
        </w:tabs>
        <w:spacing w:before="120" w:line="276" w:lineRule="auto"/>
        <w:ind w:left="0" w:firstLine="0"/>
        <w:jc w:val="both"/>
        <w:rPr>
          <w:rFonts w:ascii="Times New Roman" w:hAnsi="Times New Roman"/>
          <w:sz w:val="24"/>
          <w:szCs w:val="24"/>
        </w:rPr>
      </w:pPr>
      <w:r w:rsidRPr="00B474AF">
        <w:rPr>
          <w:rFonts w:ascii="Times New Roman" w:hAnsi="Times New Roman"/>
          <w:sz w:val="24"/>
          <w:szCs w:val="24"/>
          <w:lang w:val="ru-RU"/>
        </w:rPr>
        <w:t>86</w:t>
      </w:r>
      <w:r w:rsidRPr="00B474AF">
        <w:rPr>
          <w:rFonts w:ascii="Times New Roman" w:hAnsi="Times New Roman"/>
          <w:sz w:val="24"/>
          <w:szCs w:val="24"/>
        </w:rPr>
        <w:t xml:space="preserve"> 475 индивидуални планове за действие на новорегистрираните младежи до 29г. (37 979 младежи до </w:t>
      </w:r>
      <w:smartTag w:uri="urn:schemas-microsoft-com:office:smarttags" w:element="metricconverter">
        <w:smartTagPr>
          <w:attr w:name="ProductID" w:val="24 г"/>
        </w:smartTagPr>
        <w:r w:rsidRPr="00B474AF">
          <w:rPr>
            <w:rFonts w:ascii="Times New Roman" w:hAnsi="Times New Roman"/>
            <w:sz w:val="24"/>
            <w:szCs w:val="24"/>
          </w:rPr>
          <w:t>24 г</w:t>
        </w:r>
      </w:smartTag>
      <w:r w:rsidRPr="00B474AF">
        <w:rPr>
          <w:rFonts w:ascii="Times New Roman" w:hAnsi="Times New Roman"/>
          <w:sz w:val="24"/>
          <w:szCs w:val="24"/>
        </w:rPr>
        <w:t>.) са изготвени от трудовите посредници;</w:t>
      </w:r>
    </w:p>
    <w:p w:rsidR="00B474AF" w:rsidRPr="00B474AF" w:rsidRDefault="00B474AF" w:rsidP="00B474AF">
      <w:pPr>
        <w:numPr>
          <w:ilvl w:val="0"/>
          <w:numId w:val="3"/>
        </w:numPr>
        <w:tabs>
          <w:tab w:val="left" w:pos="284"/>
          <w:tab w:val="left" w:pos="720"/>
          <w:tab w:val="left" w:pos="1080"/>
          <w:tab w:val="left" w:pos="7797"/>
        </w:tabs>
        <w:spacing w:before="120" w:line="276" w:lineRule="auto"/>
        <w:ind w:left="0" w:firstLine="0"/>
        <w:jc w:val="both"/>
        <w:rPr>
          <w:rFonts w:ascii="Times New Roman" w:hAnsi="Times New Roman"/>
          <w:bCs/>
          <w:sz w:val="24"/>
          <w:szCs w:val="24"/>
        </w:rPr>
      </w:pPr>
      <w:r w:rsidRPr="00B474AF">
        <w:rPr>
          <w:rFonts w:ascii="Times New Roman" w:hAnsi="Times New Roman"/>
          <w:sz w:val="24"/>
          <w:szCs w:val="24"/>
        </w:rPr>
        <w:t xml:space="preserve">37 970 младежи до </w:t>
      </w:r>
      <w:smartTag w:uri="urn:schemas-microsoft-com:office:smarttags" w:element="metricconverter">
        <w:smartTagPr>
          <w:attr w:name="ProductID" w:val="29 г"/>
        </w:smartTagPr>
        <w:r w:rsidRPr="00B474AF">
          <w:rPr>
            <w:rFonts w:ascii="Times New Roman" w:hAnsi="Times New Roman"/>
            <w:sz w:val="24"/>
            <w:szCs w:val="24"/>
          </w:rPr>
          <w:t>29 г</w:t>
        </w:r>
      </w:smartTag>
      <w:r w:rsidRPr="00B474AF">
        <w:rPr>
          <w:rFonts w:ascii="Times New Roman" w:hAnsi="Times New Roman"/>
          <w:sz w:val="24"/>
          <w:szCs w:val="24"/>
        </w:rPr>
        <w:t xml:space="preserve">. (14 236 младежи до 24г.) </w:t>
      </w:r>
      <w:r w:rsidRPr="00B474AF">
        <w:rPr>
          <w:rFonts w:ascii="Times New Roman" w:hAnsi="Times New Roman"/>
          <w:bCs/>
          <w:sz w:val="24"/>
          <w:szCs w:val="24"/>
        </w:rPr>
        <w:t>са започнали работа на първичен пазар на труда;</w:t>
      </w:r>
    </w:p>
    <w:p w:rsidR="00B474AF" w:rsidRPr="00B474AF" w:rsidRDefault="00B474AF" w:rsidP="00B474AF">
      <w:pPr>
        <w:numPr>
          <w:ilvl w:val="0"/>
          <w:numId w:val="3"/>
        </w:numPr>
        <w:tabs>
          <w:tab w:val="left" w:pos="284"/>
          <w:tab w:val="left" w:pos="720"/>
          <w:tab w:val="left" w:pos="1080"/>
          <w:tab w:val="left" w:pos="7797"/>
        </w:tabs>
        <w:spacing w:before="120" w:line="276" w:lineRule="auto"/>
        <w:ind w:left="0" w:firstLine="0"/>
        <w:jc w:val="both"/>
        <w:rPr>
          <w:rFonts w:ascii="Times New Roman" w:hAnsi="Times New Roman"/>
          <w:bCs/>
          <w:sz w:val="24"/>
          <w:szCs w:val="24"/>
        </w:rPr>
      </w:pPr>
      <w:r w:rsidRPr="00B474AF">
        <w:rPr>
          <w:rFonts w:ascii="Times New Roman" w:hAnsi="Times New Roman"/>
          <w:sz w:val="24"/>
          <w:szCs w:val="24"/>
        </w:rPr>
        <w:t xml:space="preserve">22 714 младежи до </w:t>
      </w:r>
      <w:smartTag w:uri="urn:schemas-microsoft-com:office:smarttags" w:element="metricconverter">
        <w:smartTagPr>
          <w:attr w:name="ProductID" w:val="29 г"/>
        </w:smartTagPr>
        <w:r w:rsidRPr="00B474AF">
          <w:rPr>
            <w:rFonts w:ascii="Times New Roman" w:hAnsi="Times New Roman"/>
            <w:sz w:val="24"/>
            <w:szCs w:val="24"/>
          </w:rPr>
          <w:t>29 г</w:t>
        </w:r>
      </w:smartTag>
      <w:r w:rsidRPr="00B474AF">
        <w:rPr>
          <w:rFonts w:ascii="Times New Roman" w:hAnsi="Times New Roman"/>
          <w:sz w:val="24"/>
          <w:szCs w:val="24"/>
        </w:rPr>
        <w:t xml:space="preserve">., от тях 10 636 са младежи до 24г. </w:t>
      </w:r>
      <w:r w:rsidRPr="00B474AF">
        <w:rPr>
          <w:rFonts w:ascii="Times New Roman" w:hAnsi="Times New Roman"/>
          <w:bCs/>
          <w:sz w:val="24"/>
          <w:szCs w:val="24"/>
        </w:rPr>
        <w:t>са включени в програми и мерки за заетост, стажуване и чиракуване, финансирани със средства както от държавния бюджет, така и от</w:t>
      </w:r>
      <w:r w:rsidRPr="00B474AF">
        <w:rPr>
          <w:rFonts w:ascii="Times New Roman" w:hAnsi="Times New Roman"/>
          <w:sz w:val="24"/>
          <w:szCs w:val="24"/>
        </w:rPr>
        <w:t xml:space="preserve"> ОП РЧР;</w:t>
      </w:r>
    </w:p>
    <w:p w:rsidR="00B474AF" w:rsidRPr="00B474AF" w:rsidRDefault="00B474AF" w:rsidP="00B474AF">
      <w:pPr>
        <w:numPr>
          <w:ilvl w:val="0"/>
          <w:numId w:val="3"/>
        </w:numPr>
        <w:tabs>
          <w:tab w:val="left" w:pos="284"/>
          <w:tab w:val="left" w:pos="720"/>
          <w:tab w:val="left" w:pos="1080"/>
          <w:tab w:val="left" w:pos="7797"/>
        </w:tabs>
        <w:spacing w:before="120" w:line="276" w:lineRule="auto"/>
        <w:ind w:left="0" w:firstLine="0"/>
        <w:jc w:val="both"/>
        <w:rPr>
          <w:rFonts w:ascii="Times New Roman" w:hAnsi="Times New Roman"/>
          <w:bCs/>
          <w:sz w:val="24"/>
          <w:szCs w:val="24"/>
        </w:rPr>
      </w:pPr>
      <w:r w:rsidRPr="00B474AF">
        <w:rPr>
          <w:rFonts w:ascii="Times New Roman" w:hAnsi="Times New Roman"/>
          <w:sz w:val="24"/>
          <w:szCs w:val="24"/>
        </w:rPr>
        <w:t xml:space="preserve">4 153 младежи до 29г. (вкл. 1 869 до 24г. възраст) са включени в различни форми на обучение; </w:t>
      </w:r>
    </w:p>
    <w:p w:rsidR="00B474AF" w:rsidRPr="00B474AF" w:rsidRDefault="00B474AF" w:rsidP="00B474AF">
      <w:pPr>
        <w:numPr>
          <w:ilvl w:val="0"/>
          <w:numId w:val="3"/>
        </w:numPr>
        <w:tabs>
          <w:tab w:val="left" w:pos="284"/>
          <w:tab w:val="left" w:pos="720"/>
          <w:tab w:val="left" w:pos="1080"/>
          <w:tab w:val="left" w:pos="7797"/>
        </w:tabs>
        <w:spacing w:before="120" w:line="276" w:lineRule="auto"/>
        <w:ind w:left="0" w:firstLine="0"/>
        <w:jc w:val="both"/>
        <w:rPr>
          <w:rFonts w:ascii="Times New Roman" w:hAnsi="Times New Roman"/>
          <w:bCs/>
          <w:sz w:val="24"/>
          <w:szCs w:val="24"/>
        </w:rPr>
      </w:pPr>
      <w:r w:rsidRPr="00B474AF">
        <w:rPr>
          <w:rFonts w:ascii="Times New Roman" w:hAnsi="Times New Roman"/>
          <w:sz w:val="24"/>
          <w:szCs w:val="24"/>
        </w:rPr>
        <w:lastRenderedPageBreak/>
        <w:t>25 414 младежи до 29г., от които 10 845 са младежи до 24г. вкл. са участвали в Ателие за търсене на работа. Ателие за търсене на работа се провежда във всички бюра по труда в страната;</w:t>
      </w:r>
    </w:p>
    <w:p w:rsidR="00B474AF" w:rsidRPr="00B474AF" w:rsidRDefault="00B474AF" w:rsidP="00B474AF">
      <w:pPr>
        <w:numPr>
          <w:ilvl w:val="0"/>
          <w:numId w:val="3"/>
        </w:numPr>
        <w:tabs>
          <w:tab w:val="left" w:pos="284"/>
          <w:tab w:val="left" w:pos="720"/>
          <w:tab w:val="left" w:pos="1080"/>
          <w:tab w:val="left" w:pos="7797"/>
        </w:tabs>
        <w:spacing w:before="120" w:line="276" w:lineRule="auto"/>
        <w:ind w:left="0" w:firstLine="0"/>
        <w:jc w:val="both"/>
        <w:rPr>
          <w:rFonts w:ascii="Times New Roman" w:hAnsi="Times New Roman"/>
          <w:bCs/>
          <w:sz w:val="24"/>
          <w:szCs w:val="24"/>
        </w:rPr>
      </w:pPr>
      <w:r w:rsidRPr="00B474AF">
        <w:rPr>
          <w:rFonts w:ascii="Times New Roman" w:hAnsi="Times New Roman"/>
          <w:sz w:val="24"/>
          <w:szCs w:val="24"/>
        </w:rPr>
        <w:t>1 434 младежи до 29г., от които 680 са младежи до 24г. вкл. са получили индивидуално консултиране от мениджър на случай и съдействие за връзка с други институции за преодоляване на пречките за започване на работа;</w:t>
      </w:r>
    </w:p>
    <w:p w:rsidR="00B474AF" w:rsidRPr="00B474AF" w:rsidRDefault="00B474AF" w:rsidP="00B474AF">
      <w:pPr>
        <w:numPr>
          <w:ilvl w:val="0"/>
          <w:numId w:val="3"/>
        </w:numPr>
        <w:tabs>
          <w:tab w:val="left" w:pos="284"/>
          <w:tab w:val="left" w:pos="720"/>
          <w:tab w:val="left" w:pos="1080"/>
          <w:tab w:val="left" w:pos="7797"/>
        </w:tabs>
        <w:spacing w:before="120" w:line="276" w:lineRule="auto"/>
        <w:ind w:left="0" w:firstLine="0"/>
        <w:jc w:val="both"/>
        <w:rPr>
          <w:rFonts w:ascii="Times New Roman" w:hAnsi="Times New Roman"/>
          <w:bCs/>
          <w:sz w:val="24"/>
          <w:szCs w:val="24"/>
        </w:rPr>
      </w:pPr>
      <w:r w:rsidRPr="00B474AF">
        <w:rPr>
          <w:rFonts w:ascii="Times New Roman" w:hAnsi="Times New Roman"/>
          <w:sz w:val="24"/>
          <w:szCs w:val="24"/>
        </w:rPr>
        <w:t>1 440 младежи до 29г., от които 639 са до 24г. вкл. са потърсили индивидуално психологическо подпомагане от психолозите, назначени НП „Активиране на неактивни лица”;</w:t>
      </w:r>
    </w:p>
    <w:p w:rsidR="00B474AF" w:rsidRPr="00B474AF" w:rsidRDefault="00B474AF" w:rsidP="00B474AF">
      <w:pPr>
        <w:numPr>
          <w:ilvl w:val="0"/>
          <w:numId w:val="3"/>
        </w:numPr>
        <w:tabs>
          <w:tab w:val="left" w:pos="284"/>
          <w:tab w:val="left" w:pos="720"/>
          <w:tab w:val="left" w:pos="1080"/>
          <w:tab w:val="left" w:pos="7797"/>
        </w:tabs>
        <w:spacing w:before="120" w:after="120" w:line="276" w:lineRule="auto"/>
        <w:ind w:left="0" w:firstLine="0"/>
        <w:jc w:val="both"/>
        <w:rPr>
          <w:rFonts w:ascii="Times New Roman" w:hAnsi="Times New Roman"/>
          <w:bCs/>
          <w:sz w:val="24"/>
          <w:szCs w:val="24"/>
        </w:rPr>
      </w:pPr>
      <w:r w:rsidRPr="00B474AF">
        <w:rPr>
          <w:rFonts w:ascii="Times New Roman" w:hAnsi="Times New Roman"/>
          <w:sz w:val="24"/>
          <w:szCs w:val="24"/>
        </w:rPr>
        <w:t>4 323 младежи до 29г., от които 1 820 са до 24г. вкл. са участвали в групови консултации за психологическо подпомагане.</w:t>
      </w:r>
    </w:p>
    <w:p w:rsidR="00B474AF" w:rsidRPr="00B474AF" w:rsidRDefault="00B474AF" w:rsidP="00B474AF">
      <w:pPr>
        <w:numPr>
          <w:ilvl w:val="0"/>
          <w:numId w:val="3"/>
        </w:numPr>
        <w:tabs>
          <w:tab w:val="left" w:pos="284"/>
          <w:tab w:val="left" w:pos="720"/>
          <w:tab w:val="left" w:pos="1080"/>
          <w:tab w:val="left" w:pos="7797"/>
        </w:tabs>
        <w:spacing w:before="120" w:after="120" w:line="276" w:lineRule="auto"/>
        <w:ind w:left="0" w:firstLine="0"/>
        <w:jc w:val="both"/>
        <w:rPr>
          <w:rFonts w:ascii="Times New Roman" w:hAnsi="Times New Roman"/>
          <w:sz w:val="24"/>
          <w:szCs w:val="24"/>
        </w:rPr>
      </w:pPr>
      <w:r w:rsidRPr="00B474AF">
        <w:rPr>
          <w:rFonts w:ascii="Times New Roman" w:hAnsi="Times New Roman"/>
          <w:sz w:val="24"/>
          <w:szCs w:val="24"/>
        </w:rPr>
        <w:t xml:space="preserve">Към 31.11.2016г. се реализираха програми и мерки, финансирани със средства от държавния бюджет, насочени към осигуряване на заетост и обучение на безработни лица от различни целеви групи, в т.ч. към младежите. Общо в програми и проекти за заетост и обучение през периода януари-ноември </w:t>
      </w:r>
      <w:smartTag w:uri="urn:schemas-microsoft-com:office:smarttags" w:element="metricconverter">
        <w:smartTagPr>
          <w:attr w:name="ProductID" w:val="2016 г"/>
        </w:smartTagPr>
        <w:r w:rsidRPr="00B474AF">
          <w:rPr>
            <w:rFonts w:ascii="Times New Roman" w:hAnsi="Times New Roman"/>
            <w:sz w:val="24"/>
            <w:szCs w:val="24"/>
          </w:rPr>
          <w:t>2016 г</w:t>
        </w:r>
      </w:smartTag>
      <w:r w:rsidRPr="00B474AF">
        <w:rPr>
          <w:rFonts w:ascii="Times New Roman" w:hAnsi="Times New Roman"/>
          <w:sz w:val="24"/>
          <w:szCs w:val="24"/>
        </w:rPr>
        <w:t xml:space="preserve">. са участвали 3 661 младежи до </w:t>
      </w:r>
      <w:smartTag w:uri="urn:schemas-microsoft-com:office:smarttags" w:element="metricconverter">
        <w:smartTagPr>
          <w:attr w:name="ProductID" w:val="29 г"/>
        </w:smartTagPr>
        <w:r w:rsidRPr="00B474AF">
          <w:rPr>
            <w:rFonts w:ascii="Times New Roman" w:hAnsi="Times New Roman"/>
            <w:sz w:val="24"/>
            <w:szCs w:val="24"/>
          </w:rPr>
          <w:t>29 г</w:t>
        </w:r>
      </w:smartTag>
      <w:r w:rsidRPr="00B474AF">
        <w:rPr>
          <w:rFonts w:ascii="Times New Roman" w:hAnsi="Times New Roman"/>
          <w:sz w:val="24"/>
          <w:szCs w:val="24"/>
        </w:rPr>
        <w:t xml:space="preserve">. (от тях 1 196 до </w:t>
      </w:r>
      <w:smartTag w:uri="urn:schemas-microsoft-com:office:smarttags" w:element="metricconverter">
        <w:smartTagPr>
          <w:attr w:name="ProductID" w:val="24 г"/>
        </w:smartTagPr>
        <w:r w:rsidRPr="00B474AF">
          <w:rPr>
            <w:rFonts w:ascii="Times New Roman" w:hAnsi="Times New Roman"/>
            <w:sz w:val="24"/>
            <w:szCs w:val="24"/>
          </w:rPr>
          <w:t>24 г</w:t>
        </w:r>
      </w:smartTag>
      <w:r w:rsidRPr="00B474AF">
        <w:rPr>
          <w:rFonts w:ascii="Times New Roman" w:hAnsi="Times New Roman"/>
          <w:sz w:val="24"/>
          <w:szCs w:val="24"/>
        </w:rPr>
        <w:t>.). Сред програмите и проектите, осигурили най-голяма заетост за младежи за периода са:</w:t>
      </w:r>
    </w:p>
    <w:p w:rsidR="00286CD5" w:rsidRPr="00F63C32" w:rsidRDefault="00286CD5" w:rsidP="00F63C32">
      <w:pPr>
        <w:spacing w:before="120" w:after="120" w:line="276" w:lineRule="auto"/>
        <w:jc w:val="both"/>
        <w:rPr>
          <w:rFonts w:ascii="Times New Roman" w:hAnsi="Times New Roman"/>
          <w:color w:val="000000"/>
          <w:sz w:val="24"/>
          <w:szCs w:val="24"/>
        </w:rPr>
      </w:pPr>
      <w:r w:rsidRPr="000C0BC4">
        <w:rPr>
          <w:rFonts w:ascii="Times New Roman" w:hAnsi="Times New Roman"/>
          <w:b/>
          <w:color w:val="000000"/>
          <w:sz w:val="24"/>
          <w:szCs w:val="24"/>
        </w:rPr>
        <w:t>Насърчителни мерки за заетост</w:t>
      </w:r>
    </w:p>
    <w:p w:rsidR="00286CD5" w:rsidRPr="000C0BC4" w:rsidRDefault="00286CD5" w:rsidP="00286CD5">
      <w:pPr>
        <w:spacing w:before="120" w:after="120" w:line="276" w:lineRule="auto"/>
        <w:jc w:val="both"/>
        <w:rPr>
          <w:rFonts w:ascii="Times New Roman" w:hAnsi="Times New Roman"/>
          <w:color w:val="000000"/>
          <w:sz w:val="24"/>
          <w:szCs w:val="24"/>
        </w:rPr>
      </w:pPr>
      <w:r w:rsidRPr="000C0BC4">
        <w:rPr>
          <w:rFonts w:ascii="Times New Roman" w:hAnsi="Times New Roman"/>
          <w:color w:val="000000"/>
          <w:sz w:val="24"/>
          <w:szCs w:val="24"/>
        </w:rPr>
        <w:t xml:space="preserve">Насърчителните мерки, съгласно Закона за насърчаване на заетостта (ЗНЗ), осъществявани от Агенцията по заетостта, са насочени към осигуряване на трайна заетост чрез предоставяне на стимули на работодателите за разкриване на нови работни места за безработни от неравностойните групи на пазара на труда. </w:t>
      </w:r>
    </w:p>
    <w:p w:rsidR="00286CD5" w:rsidRPr="000C0BC4" w:rsidRDefault="00286CD5" w:rsidP="00286CD5">
      <w:pPr>
        <w:spacing w:before="120" w:after="120" w:line="276" w:lineRule="auto"/>
        <w:jc w:val="both"/>
        <w:rPr>
          <w:rFonts w:ascii="Times New Roman" w:hAnsi="Times New Roman"/>
          <w:color w:val="000000"/>
          <w:sz w:val="24"/>
          <w:szCs w:val="24"/>
        </w:rPr>
      </w:pPr>
      <w:r w:rsidRPr="000C0BC4">
        <w:rPr>
          <w:rFonts w:ascii="Times New Roman" w:hAnsi="Times New Roman"/>
          <w:b/>
          <w:color w:val="000000"/>
          <w:sz w:val="24"/>
          <w:szCs w:val="24"/>
        </w:rPr>
        <w:t xml:space="preserve">Новите лица, включени в мерки по ЗНЗ през </w:t>
      </w:r>
      <w:r>
        <w:rPr>
          <w:rFonts w:ascii="Times New Roman" w:hAnsi="Times New Roman"/>
          <w:b/>
          <w:color w:val="000000"/>
          <w:sz w:val="24"/>
          <w:szCs w:val="24"/>
        </w:rPr>
        <w:t>единадесетте</w:t>
      </w:r>
      <w:r w:rsidRPr="000C0BC4">
        <w:rPr>
          <w:rFonts w:ascii="Times New Roman" w:hAnsi="Times New Roman"/>
          <w:b/>
          <w:color w:val="000000"/>
          <w:sz w:val="24"/>
          <w:szCs w:val="24"/>
        </w:rPr>
        <w:t xml:space="preserve"> месеца на 201</w:t>
      </w:r>
      <w:r>
        <w:rPr>
          <w:rFonts w:ascii="Times New Roman" w:hAnsi="Times New Roman"/>
          <w:b/>
          <w:color w:val="000000"/>
          <w:sz w:val="24"/>
          <w:szCs w:val="24"/>
        </w:rPr>
        <w:t>6</w:t>
      </w:r>
      <w:r w:rsidRPr="000C0BC4">
        <w:rPr>
          <w:rFonts w:ascii="Times New Roman" w:hAnsi="Times New Roman"/>
          <w:b/>
          <w:color w:val="000000"/>
          <w:sz w:val="24"/>
          <w:szCs w:val="24"/>
        </w:rPr>
        <w:t xml:space="preserve">г. , са </w:t>
      </w:r>
      <w:r>
        <w:rPr>
          <w:rFonts w:ascii="Times New Roman" w:hAnsi="Times New Roman"/>
          <w:b/>
          <w:color w:val="000000"/>
          <w:sz w:val="24"/>
          <w:szCs w:val="24"/>
        </w:rPr>
        <w:t>4 139</w:t>
      </w:r>
      <w:r w:rsidRPr="000C0BC4">
        <w:rPr>
          <w:rFonts w:ascii="Times New Roman" w:hAnsi="Times New Roman"/>
          <w:color w:val="000000"/>
          <w:sz w:val="24"/>
          <w:szCs w:val="24"/>
        </w:rPr>
        <w:t xml:space="preserve"> В заетост са включени </w:t>
      </w:r>
      <w:r>
        <w:rPr>
          <w:rFonts w:ascii="Times New Roman" w:hAnsi="Times New Roman"/>
          <w:color w:val="000000"/>
          <w:sz w:val="24"/>
          <w:szCs w:val="24"/>
        </w:rPr>
        <w:t>4 132</w:t>
      </w:r>
      <w:r w:rsidRPr="000C0BC4">
        <w:rPr>
          <w:rFonts w:ascii="Times New Roman" w:hAnsi="Times New Roman"/>
          <w:color w:val="000000"/>
          <w:sz w:val="24"/>
          <w:szCs w:val="24"/>
        </w:rPr>
        <w:t xml:space="preserve"> безработни лица,</w:t>
      </w:r>
      <w:r w:rsidRPr="000C0BC4">
        <w:rPr>
          <w:rFonts w:ascii="Times New Roman" w:hAnsi="Times New Roman"/>
          <w:color w:val="FF0000"/>
          <w:sz w:val="24"/>
          <w:szCs w:val="24"/>
        </w:rPr>
        <w:t xml:space="preserve"> </w:t>
      </w:r>
      <w:r w:rsidRPr="000C0BC4">
        <w:rPr>
          <w:rFonts w:ascii="Times New Roman" w:hAnsi="Times New Roman"/>
          <w:color w:val="000000"/>
          <w:sz w:val="24"/>
          <w:szCs w:val="24"/>
        </w:rPr>
        <w:t>в мерки за насърчаване на предприемачеството – 2</w:t>
      </w:r>
      <w:r>
        <w:rPr>
          <w:rFonts w:ascii="Times New Roman" w:hAnsi="Times New Roman"/>
          <w:color w:val="000000"/>
          <w:sz w:val="24"/>
          <w:szCs w:val="24"/>
        </w:rPr>
        <w:t>54</w:t>
      </w:r>
      <w:r w:rsidRPr="000C0BC4">
        <w:rPr>
          <w:rFonts w:ascii="Times New Roman" w:hAnsi="Times New Roman"/>
          <w:color w:val="000000"/>
          <w:sz w:val="24"/>
          <w:szCs w:val="24"/>
        </w:rPr>
        <w:t xml:space="preserve"> лица и в обучение – </w:t>
      </w:r>
      <w:r>
        <w:rPr>
          <w:rFonts w:ascii="Times New Roman" w:hAnsi="Times New Roman"/>
          <w:color w:val="000000"/>
          <w:sz w:val="24"/>
          <w:szCs w:val="24"/>
        </w:rPr>
        <w:t>7</w:t>
      </w:r>
      <w:r w:rsidRPr="000C0BC4">
        <w:rPr>
          <w:rFonts w:ascii="Times New Roman" w:hAnsi="Times New Roman"/>
          <w:color w:val="000000"/>
          <w:sz w:val="24"/>
          <w:szCs w:val="24"/>
        </w:rPr>
        <w:t xml:space="preserve"> лиц</w:t>
      </w:r>
      <w:r>
        <w:rPr>
          <w:rFonts w:ascii="Times New Roman" w:hAnsi="Times New Roman"/>
          <w:color w:val="000000"/>
          <w:sz w:val="24"/>
          <w:szCs w:val="24"/>
        </w:rPr>
        <w:t>а</w:t>
      </w:r>
      <w:r w:rsidRPr="000C0BC4">
        <w:rPr>
          <w:rFonts w:ascii="Times New Roman" w:hAnsi="Times New Roman"/>
          <w:color w:val="000000"/>
          <w:sz w:val="24"/>
          <w:szCs w:val="24"/>
        </w:rPr>
        <w:t xml:space="preserve">.  </w:t>
      </w:r>
    </w:p>
    <w:p w:rsidR="00286CD5" w:rsidRPr="000C0BC4" w:rsidRDefault="00286CD5" w:rsidP="00286CD5">
      <w:pPr>
        <w:spacing w:before="120" w:after="120" w:line="276" w:lineRule="auto"/>
        <w:jc w:val="both"/>
        <w:rPr>
          <w:rFonts w:ascii="Times New Roman" w:hAnsi="Times New Roman"/>
          <w:i/>
          <w:color w:val="000000"/>
          <w:sz w:val="24"/>
          <w:szCs w:val="24"/>
        </w:rPr>
      </w:pPr>
      <w:r w:rsidRPr="000C0BC4">
        <w:rPr>
          <w:rFonts w:ascii="Times New Roman" w:hAnsi="Times New Roman"/>
          <w:color w:val="000000"/>
          <w:sz w:val="24"/>
          <w:szCs w:val="24"/>
        </w:rPr>
        <w:t>От включените лица 5</w:t>
      </w:r>
      <w:r>
        <w:rPr>
          <w:rFonts w:ascii="Times New Roman" w:hAnsi="Times New Roman"/>
          <w:color w:val="000000"/>
          <w:sz w:val="24"/>
          <w:szCs w:val="24"/>
        </w:rPr>
        <w:t>7</w:t>
      </w:r>
      <w:r w:rsidRPr="000C0BC4">
        <w:rPr>
          <w:rFonts w:ascii="Times New Roman" w:hAnsi="Times New Roman"/>
          <w:color w:val="000000"/>
          <w:sz w:val="24"/>
          <w:szCs w:val="24"/>
        </w:rPr>
        <w:t>.0% са жени.</w:t>
      </w:r>
      <w:r w:rsidRPr="000C0BC4">
        <w:rPr>
          <w:rFonts w:ascii="Times New Roman" w:hAnsi="Times New Roman"/>
          <w:color w:val="FF0000"/>
          <w:sz w:val="24"/>
          <w:szCs w:val="24"/>
        </w:rPr>
        <w:t xml:space="preserve"> </w:t>
      </w:r>
      <w:r w:rsidRPr="000C0BC4">
        <w:rPr>
          <w:rFonts w:ascii="Times New Roman" w:hAnsi="Times New Roman"/>
          <w:i/>
          <w:color w:val="000000"/>
          <w:sz w:val="24"/>
          <w:szCs w:val="24"/>
        </w:rPr>
        <w:t xml:space="preserve">По отношение на включените лица от групите в неравностойно положение на пазара на труда в мерките по ЗНЗ най-голям е делът на  продължително безработните – </w:t>
      </w:r>
      <w:r>
        <w:rPr>
          <w:rFonts w:ascii="Times New Roman" w:hAnsi="Times New Roman"/>
          <w:i/>
          <w:color w:val="000000"/>
          <w:sz w:val="24"/>
          <w:szCs w:val="24"/>
        </w:rPr>
        <w:t>26.5</w:t>
      </w:r>
      <w:r w:rsidRPr="000C0BC4">
        <w:rPr>
          <w:rFonts w:ascii="Times New Roman" w:hAnsi="Times New Roman"/>
          <w:i/>
          <w:color w:val="000000"/>
          <w:sz w:val="24"/>
          <w:szCs w:val="24"/>
        </w:rPr>
        <w:t xml:space="preserve">%, </w:t>
      </w:r>
      <w:r>
        <w:rPr>
          <w:rFonts w:ascii="Times New Roman" w:hAnsi="Times New Roman"/>
          <w:i/>
          <w:color w:val="000000"/>
          <w:sz w:val="24"/>
          <w:szCs w:val="24"/>
        </w:rPr>
        <w:t xml:space="preserve"> на</w:t>
      </w:r>
      <w:r w:rsidRPr="000C0BC4">
        <w:rPr>
          <w:rFonts w:ascii="Times New Roman" w:hAnsi="Times New Roman"/>
          <w:i/>
          <w:color w:val="000000"/>
          <w:sz w:val="24"/>
          <w:szCs w:val="24"/>
        </w:rPr>
        <w:t xml:space="preserve"> младежите до 29-годишна възраст – </w:t>
      </w:r>
      <w:r>
        <w:rPr>
          <w:rFonts w:ascii="Times New Roman" w:hAnsi="Times New Roman"/>
          <w:i/>
          <w:color w:val="000000"/>
          <w:sz w:val="24"/>
          <w:szCs w:val="24"/>
        </w:rPr>
        <w:t>43.4</w:t>
      </w:r>
      <w:r w:rsidRPr="000C0BC4">
        <w:rPr>
          <w:rFonts w:ascii="Times New Roman" w:hAnsi="Times New Roman"/>
          <w:i/>
          <w:color w:val="000000"/>
          <w:sz w:val="24"/>
          <w:szCs w:val="24"/>
        </w:rPr>
        <w:t xml:space="preserve">%, лицата над 50 години – </w:t>
      </w:r>
      <w:r>
        <w:rPr>
          <w:rFonts w:ascii="Times New Roman" w:hAnsi="Times New Roman"/>
          <w:i/>
          <w:color w:val="000000"/>
          <w:sz w:val="24"/>
          <w:szCs w:val="24"/>
        </w:rPr>
        <w:t>27.9</w:t>
      </w:r>
      <w:r w:rsidRPr="000C0BC4">
        <w:rPr>
          <w:rFonts w:ascii="Times New Roman" w:hAnsi="Times New Roman"/>
          <w:i/>
          <w:color w:val="000000"/>
          <w:sz w:val="24"/>
          <w:szCs w:val="24"/>
        </w:rPr>
        <w:t xml:space="preserve">%, младежите до 24 години – </w:t>
      </w:r>
      <w:r>
        <w:rPr>
          <w:rFonts w:ascii="Times New Roman" w:hAnsi="Times New Roman"/>
          <w:i/>
          <w:color w:val="000000"/>
          <w:sz w:val="24"/>
          <w:szCs w:val="24"/>
        </w:rPr>
        <w:t>19.1</w:t>
      </w:r>
      <w:r w:rsidRPr="000C0BC4">
        <w:rPr>
          <w:rFonts w:ascii="Times New Roman" w:hAnsi="Times New Roman"/>
          <w:i/>
          <w:color w:val="000000"/>
          <w:sz w:val="24"/>
          <w:szCs w:val="24"/>
        </w:rPr>
        <w:t xml:space="preserve">% и хората с увреждания – </w:t>
      </w:r>
      <w:r>
        <w:rPr>
          <w:rFonts w:ascii="Times New Roman" w:hAnsi="Times New Roman"/>
          <w:i/>
          <w:color w:val="000000"/>
          <w:sz w:val="24"/>
          <w:szCs w:val="24"/>
        </w:rPr>
        <w:t>5</w:t>
      </w:r>
      <w:r w:rsidRPr="000C0BC4">
        <w:rPr>
          <w:rFonts w:ascii="Times New Roman" w:hAnsi="Times New Roman"/>
          <w:i/>
          <w:color w:val="000000"/>
          <w:sz w:val="24"/>
          <w:szCs w:val="24"/>
        </w:rPr>
        <w:t>.</w:t>
      </w:r>
      <w:r>
        <w:rPr>
          <w:rFonts w:ascii="Times New Roman" w:hAnsi="Times New Roman"/>
          <w:i/>
          <w:color w:val="000000"/>
          <w:sz w:val="24"/>
          <w:szCs w:val="24"/>
        </w:rPr>
        <w:t>9</w:t>
      </w:r>
      <w:r w:rsidRPr="000C0BC4">
        <w:rPr>
          <w:rFonts w:ascii="Times New Roman" w:hAnsi="Times New Roman"/>
          <w:i/>
          <w:color w:val="000000"/>
          <w:sz w:val="24"/>
          <w:szCs w:val="24"/>
        </w:rPr>
        <w:t xml:space="preserve">%. </w:t>
      </w:r>
    </w:p>
    <w:p w:rsidR="00286CD5" w:rsidRDefault="00286CD5" w:rsidP="00286CD5">
      <w:pPr>
        <w:tabs>
          <w:tab w:val="num" w:pos="0"/>
        </w:tabs>
        <w:spacing w:before="120" w:after="120" w:line="276" w:lineRule="auto"/>
        <w:jc w:val="both"/>
        <w:rPr>
          <w:rFonts w:ascii="Times New Roman" w:hAnsi="Times New Roman"/>
          <w:color w:val="000000"/>
          <w:sz w:val="24"/>
          <w:szCs w:val="24"/>
        </w:rPr>
      </w:pPr>
      <w:r>
        <w:rPr>
          <w:rFonts w:ascii="Times New Roman" w:hAnsi="Times New Roman"/>
          <w:color w:val="000000"/>
          <w:sz w:val="24"/>
          <w:szCs w:val="24"/>
        </w:rPr>
        <w:t>През отчетния период на 2016г. по насърчителни мерки средномесечно са работили 4 509 лица. Изразходваните средства за реализирането на насърчителни мерки са в размер на 2 103 хил.лв.</w:t>
      </w:r>
    </w:p>
    <w:p w:rsidR="00286CD5" w:rsidRDefault="00286CD5" w:rsidP="00286CD5">
      <w:pPr>
        <w:spacing w:before="120" w:after="120" w:line="276" w:lineRule="auto"/>
        <w:jc w:val="both"/>
        <w:rPr>
          <w:rFonts w:ascii="Times New Roman" w:hAnsi="Times New Roman"/>
          <w:color w:val="000000"/>
          <w:sz w:val="24"/>
          <w:szCs w:val="24"/>
        </w:rPr>
      </w:pPr>
      <w:r>
        <w:rPr>
          <w:rFonts w:ascii="Times New Roman" w:hAnsi="Times New Roman"/>
          <w:color w:val="000000"/>
          <w:sz w:val="24"/>
          <w:szCs w:val="24"/>
        </w:rPr>
        <w:t xml:space="preserve">През периода януари-ноември 2016г. най-голям е броят на включените по преференцията </w:t>
      </w:r>
      <w:r>
        <w:rPr>
          <w:rFonts w:ascii="Times New Roman" w:hAnsi="Times New Roman"/>
          <w:i/>
          <w:color w:val="000000"/>
          <w:sz w:val="24"/>
          <w:szCs w:val="24"/>
        </w:rPr>
        <w:t>за</w:t>
      </w:r>
      <w:r>
        <w:rPr>
          <w:rFonts w:ascii="Times New Roman" w:hAnsi="Times New Roman"/>
          <w:color w:val="000000"/>
          <w:sz w:val="24"/>
          <w:szCs w:val="24"/>
        </w:rPr>
        <w:t xml:space="preserve"> </w:t>
      </w:r>
      <w:r>
        <w:rPr>
          <w:rFonts w:ascii="Times New Roman" w:hAnsi="Times New Roman"/>
          <w:i/>
          <w:color w:val="000000"/>
          <w:sz w:val="24"/>
          <w:szCs w:val="24"/>
        </w:rPr>
        <w:t xml:space="preserve">безработни младежи до 29-годишна възраст </w:t>
      </w:r>
      <w:r>
        <w:rPr>
          <w:rFonts w:ascii="Times New Roman" w:hAnsi="Times New Roman"/>
          <w:color w:val="000000"/>
          <w:sz w:val="24"/>
          <w:szCs w:val="24"/>
        </w:rPr>
        <w:t>- 1 252 лица.</w:t>
      </w:r>
    </w:p>
    <w:p w:rsidR="00286CD5" w:rsidRDefault="00286CD5" w:rsidP="00286CD5">
      <w:pPr>
        <w:spacing w:before="120" w:after="120" w:line="276" w:lineRule="auto"/>
        <w:jc w:val="both"/>
        <w:rPr>
          <w:rFonts w:ascii="Times New Roman" w:hAnsi="Times New Roman"/>
          <w:i/>
          <w:color w:val="000000"/>
          <w:sz w:val="24"/>
          <w:szCs w:val="24"/>
        </w:rPr>
      </w:pPr>
      <w:r>
        <w:rPr>
          <w:rFonts w:ascii="Times New Roman" w:hAnsi="Times New Roman"/>
          <w:color w:val="000000"/>
          <w:sz w:val="24"/>
          <w:szCs w:val="24"/>
        </w:rPr>
        <w:t>По мярката</w:t>
      </w:r>
      <w:r>
        <w:rPr>
          <w:rFonts w:ascii="Times New Roman" w:hAnsi="Times New Roman"/>
          <w:i/>
          <w:color w:val="000000"/>
          <w:sz w:val="24"/>
          <w:szCs w:val="24"/>
        </w:rPr>
        <w:t xml:space="preserve"> </w:t>
      </w:r>
      <w:r>
        <w:rPr>
          <w:i/>
          <w:color w:val="000000"/>
          <w:sz w:val="24"/>
          <w:szCs w:val="24"/>
        </w:rPr>
        <w:t>за</w:t>
      </w:r>
      <w:r>
        <w:rPr>
          <w:color w:val="000000"/>
          <w:sz w:val="24"/>
          <w:szCs w:val="24"/>
        </w:rPr>
        <w:t xml:space="preserve"> </w:t>
      </w:r>
      <w:r>
        <w:rPr>
          <w:i/>
          <w:color w:val="000000"/>
          <w:sz w:val="24"/>
          <w:szCs w:val="24"/>
        </w:rPr>
        <w:t xml:space="preserve">безработни лица над 55-годишна възраст са включени </w:t>
      </w:r>
      <w:r>
        <w:rPr>
          <w:color w:val="000000"/>
          <w:sz w:val="24"/>
          <w:szCs w:val="24"/>
        </w:rPr>
        <w:t>643 лица</w:t>
      </w:r>
    </w:p>
    <w:p w:rsidR="00286CD5" w:rsidRDefault="00286CD5" w:rsidP="00286CD5">
      <w:pPr>
        <w:pStyle w:val="1"/>
        <w:spacing w:before="120" w:after="120" w:line="276" w:lineRule="auto"/>
        <w:ind w:left="0"/>
        <w:jc w:val="both"/>
        <w:rPr>
          <w:i/>
          <w:color w:val="FF0000"/>
          <w:sz w:val="24"/>
          <w:szCs w:val="24"/>
        </w:rPr>
      </w:pPr>
      <w:r>
        <w:rPr>
          <w:color w:val="000000"/>
          <w:sz w:val="24"/>
          <w:szCs w:val="24"/>
        </w:rPr>
        <w:t>Следват мерките:</w:t>
      </w:r>
    </w:p>
    <w:p w:rsidR="00286CD5" w:rsidRPr="0069184C" w:rsidRDefault="00286CD5" w:rsidP="00286CD5">
      <w:pPr>
        <w:pStyle w:val="ListParagraph"/>
        <w:numPr>
          <w:ilvl w:val="0"/>
          <w:numId w:val="2"/>
        </w:numPr>
        <w:spacing w:before="120" w:after="120" w:line="276" w:lineRule="auto"/>
        <w:ind w:left="0" w:firstLine="0"/>
        <w:jc w:val="both"/>
        <w:rPr>
          <w:i/>
          <w:color w:val="000000"/>
          <w:sz w:val="24"/>
          <w:szCs w:val="24"/>
        </w:rPr>
      </w:pPr>
      <w:r w:rsidRPr="0069184C">
        <w:rPr>
          <w:i/>
          <w:color w:val="000000"/>
          <w:sz w:val="24"/>
          <w:szCs w:val="24"/>
        </w:rPr>
        <w:t>за продължително безработни лица са включени 634 лица</w:t>
      </w:r>
      <w:r w:rsidRPr="0069184C">
        <w:rPr>
          <w:color w:val="000000"/>
          <w:sz w:val="24"/>
          <w:szCs w:val="24"/>
        </w:rPr>
        <w:t>;</w:t>
      </w:r>
    </w:p>
    <w:p w:rsidR="00286CD5" w:rsidRDefault="00286CD5" w:rsidP="00286CD5">
      <w:pPr>
        <w:pStyle w:val="1"/>
        <w:numPr>
          <w:ilvl w:val="0"/>
          <w:numId w:val="2"/>
        </w:numPr>
        <w:spacing w:before="120" w:after="120" w:line="276" w:lineRule="auto"/>
        <w:ind w:left="0" w:firstLine="0"/>
        <w:jc w:val="both"/>
        <w:rPr>
          <w:i/>
          <w:color w:val="000000"/>
          <w:sz w:val="24"/>
          <w:szCs w:val="24"/>
        </w:rPr>
      </w:pPr>
      <w:r>
        <w:rPr>
          <w:i/>
          <w:color w:val="000000"/>
          <w:sz w:val="24"/>
          <w:szCs w:val="24"/>
        </w:rPr>
        <w:lastRenderedPageBreak/>
        <w:t>за първите пет разкрити работни места от работодатели – микропредприятия са включени 475</w:t>
      </w:r>
      <w:r>
        <w:rPr>
          <w:color w:val="000000"/>
          <w:sz w:val="24"/>
          <w:szCs w:val="24"/>
        </w:rPr>
        <w:t xml:space="preserve"> безработни лица;</w:t>
      </w:r>
    </w:p>
    <w:p w:rsidR="00286CD5" w:rsidRDefault="00286CD5" w:rsidP="00286CD5">
      <w:pPr>
        <w:pStyle w:val="1"/>
        <w:numPr>
          <w:ilvl w:val="0"/>
          <w:numId w:val="2"/>
        </w:numPr>
        <w:spacing w:before="120" w:after="120" w:line="276" w:lineRule="auto"/>
        <w:ind w:left="0" w:firstLine="0"/>
        <w:jc w:val="both"/>
        <w:rPr>
          <w:color w:val="000000"/>
          <w:sz w:val="24"/>
          <w:szCs w:val="24"/>
        </w:rPr>
      </w:pPr>
      <w:r>
        <w:rPr>
          <w:i/>
          <w:color w:val="000000"/>
          <w:sz w:val="24"/>
          <w:szCs w:val="24"/>
        </w:rPr>
        <w:t>за лица, наети за чиракуване са включени 141</w:t>
      </w:r>
      <w:r>
        <w:rPr>
          <w:color w:val="000000"/>
          <w:sz w:val="24"/>
          <w:szCs w:val="24"/>
        </w:rPr>
        <w:t xml:space="preserve"> безработни лица;</w:t>
      </w:r>
    </w:p>
    <w:p w:rsidR="00286CD5" w:rsidRDefault="00286CD5" w:rsidP="00286CD5">
      <w:pPr>
        <w:pStyle w:val="1"/>
        <w:numPr>
          <w:ilvl w:val="0"/>
          <w:numId w:val="2"/>
        </w:numPr>
        <w:spacing w:before="120" w:after="120" w:line="276" w:lineRule="auto"/>
        <w:ind w:left="0" w:firstLine="0"/>
        <w:jc w:val="both"/>
        <w:rPr>
          <w:i/>
          <w:color w:val="000000"/>
          <w:sz w:val="24"/>
          <w:szCs w:val="24"/>
        </w:rPr>
      </w:pPr>
      <w:r>
        <w:rPr>
          <w:i/>
          <w:color w:val="000000"/>
          <w:sz w:val="24"/>
          <w:szCs w:val="24"/>
        </w:rPr>
        <w:t xml:space="preserve">за безработни младежи до 29-годишна възраст, наети за чиракуване </w:t>
      </w:r>
      <w:r>
        <w:rPr>
          <w:color w:val="000000"/>
          <w:sz w:val="24"/>
          <w:szCs w:val="24"/>
        </w:rPr>
        <w:t xml:space="preserve">са </w:t>
      </w:r>
      <w:r>
        <w:rPr>
          <w:i/>
          <w:color w:val="000000"/>
          <w:sz w:val="24"/>
          <w:szCs w:val="24"/>
        </w:rPr>
        <w:t>включени  144</w:t>
      </w:r>
      <w:r>
        <w:rPr>
          <w:color w:val="000000"/>
          <w:sz w:val="24"/>
          <w:szCs w:val="24"/>
        </w:rPr>
        <w:t xml:space="preserve"> лица; </w:t>
      </w:r>
    </w:p>
    <w:p w:rsidR="00286CD5" w:rsidRDefault="00286CD5" w:rsidP="00286CD5">
      <w:pPr>
        <w:pStyle w:val="1"/>
        <w:numPr>
          <w:ilvl w:val="0"/>
          <w:numId w:val="2"/>
        </w:numPr>
        <w:spacing w:before="120" w:after="120" w:line="276" w:lineRule="auto"/>
        <w:ind w:left="0" w:firstLine="0"/>
        <w:jc w:val="both"/>
        <w:rPr>
          <w:color w:val="000000"/>
          <w:sz w:val="24"/>
          <w:szCs w:val="24"/>
        </w:rPr>
      </w:pPr>
      <w:r>
        <w:rPr>
          <w:i/>
          <w:color w:val="000000"/>
          <w:sz w:val="24"/>
          <w:szCs w:val="24"/>
        </w:rPr>
        <w:t>за стажуване на безработни лица до 29-год. възраст са включени 107 лица</w:t>
      </w:r>
      <w:r>
        <w:rPr>
          <w:color w:val="000000"/>
          <w:sz w:val="24"/>
          <w:szCs w:val="24"/>
        </w:rPr>
        <w:t>;</w:t>
      </w:r>
    </w:p>
    <w:p w:rsidR="00286CD5" w:rsidRDefault="00286CD5" w:rsidP="00286CD5">
      <w:pPr>
        <w:pStyle w:val="ListParagraph"/>
        <w:numPr>
          <w:ilvl w:val="0"/>
          <w:numId w:val="2"/>
        </w:numPr>
        <w:spacing w:before="120" w:after="120" w:line="276" w:lineRule="auto"/>
        <w:ind w:left="0" w:firstLine="0"/>
        <w:jc w:val="both"/>
        <w:rPr>
          <w:color w:val="000000"/>
          <w:sz w:val="24"/>
          <w:szCs w:val="24"/>
        </w:rPr>
      </w:pPr>
      <w:r>
        <w:rPr>
          <w:i/>
          <w:color w:val="000000"/>
          <w:sz w:val="24"/>
          <w:szCs w:val="24"/>
        </w:rPr>
        <w:t>за майки (осиновителки) с деца от 3- до 5-годишна възраст</w:t>
      </w:r>
      <w:r>
        <w:rPr>
          <w:color w:val="000000"/>
          <w:sz w:val="24"/>
          <w:szCs w:val="24"/>
        </w:rPr>
        <w:t xml:space="preserve"> – 228 лица;</w:t>
      </w:r>
    </w:p>
    <w:p w:rsidR="00286CD5" w:rsidRDefault="00286CD5" w:rsidP="00286CD5">
      <w:pPr>
        <w:pStyle w:val="1"/>
        <w:numPr>
          <w:ilvl w:val="0"/>
          <w:numId w:val="2"/>
        </w:numPr>
        <w:spacing w:before="120" w:after="120" w:line="276" w:lineRule="auto"/>
        <w:ind w:left="0" w:firstLine="0"/>
        <w:jc w:val="both"/>
        <w:rPr>
          <w:color w:val="000000"/>
          <w:sz w:val="24"/>
          <w:szCs w:val="24"/>
        </w:rPr>
      </w:pPr>
      <w:r>
        <w:rPr>
          <w:color w:val="000000"/>
          <w:sz w:val="24"/>
          <w:szCs w:val="24"/>
        </w:rPr>
        <w:t xml:space="preserve">за лица с трайни увреждания, наети на временна, сезонна или почасова работа са </w:t>
      </w:r>
      <w:r>
        <w:rPr>
          <w:i/>
          <w:color w:val="000000"/>
          <w:sz w:val="24"/>
          <w:szCs w:val="24"/>
        </w:rPr>
        <w:t>включени 166</w:t>
      </w:r>
      <w:r>
        <w:rPr>
          <w:color w:val="000000"/>
          <w:sz w:val="24"/>
          <w:szCs w:val="24"/>
        </w:rPr>
        <w:t xml:space="preserve"> безработни лица.</w:t>
      </w:r>
    </w:p>
    <w:p w:rsidR="00286CD5" w:rsidRDefault="00286CD5" w:rsidP="00286CD5">
      <w:pPr>
        <w:pStyle w:val="1"/>
        <w:spacing w:before="120" w:after="120" w:line="276" w:lineRule="auto"/>
        <w:ind w:left="0"/>
        <w:jc w:val="both"/>
        <w:rPr>
          <w:color w:val="000000"/>
          <w:sz w:val="24"/>
          <w:szCs w:val="24"/>
        </w:rPr>
      </w:pPr>
    </w:p>
    <w:p w:rsidR="00286CD5" w:rsidRPr="00F63C32" w:rsidRDefault="00286CD5" w:rsidP="00286CD5">
      <w:pPr>
        <w:pStyle w:val="1"/>
        <w:spacing w:before="120" w:after="120" w:line="276" w:lineRule="auto"/>
        <w:ind w:left="0"/>
        <w:jc w:val="both"/>
        <w:rPr>
          <w:color w:val="000000"/>
          <w:sz w:val="24"/>
          <w:szCs w:val="24"/>
        </w:rPr>
      </w:pPr>
      <w:r w:rsidRPr="00F63C32">
        <w:rPr>
          <w:b/>
          <w:sz w:val="24"/>
          <w:szCs w:val="24"/>
        </w:rPr>
        <w:t>Реализация на схеми по ОПРЧР, съфинансирани от ЕСФ</w:t>
      </w:r>
    </w:p>
    <w:p w:rsidR="00D50DA0" w:rsidRDefault="00D50DA0" w:rsidP="00D50DA0">
      <w:pPr>
        <w:spacing w:before="120" w:after="120" w:line="276" w:lineRule="auto"/>
        <w:jc w:val="both"/>
        <w:rPr>
          <w:rFonts w:ascii="Times New Roman" w:hAnsi="Times New Roman"/>
          <w:sz w:val="24"/>
          <w:szCs w:val="24"/>
        </w:rPr>
      </w:pPr>
      <w:r w:rsidRPr="00D50DA0">
        <w:rPr>
          <w:rFonts w:ascii="Times New Roman" w:hAnsi="Times New Roman"/>
          <w:sz w:val="24"/>
          <w:szCs w:val="24"/>
        </w:rPr>
        <w:t>През единадесетте месеца на 2016г. в схемите по ОПРЧР 2014-2020г. са включени общо 26</w:t>
      </w:r>
      <w:r w:rsidR="00B708CA">
        <w:rPr>
          <w:rFonts w:ascii="Times New Roman" w:hAnsi="Times New Roman"/>
          <w:sz w:val="24"/>
          <w:szCs w:val="24"/>
        </w:rPr>
        <w:t> </w:t>
      </w:r>
      <w:r w:rsidRPr="00D50DA0">
        <w:rPr>
          <w:rFonts w:ascii="Times New Roman" w:hAnsi="Times New Roman"/>
          <w:sz w:val="24"/>
          <w:szCs w:val="24"/>
        </w:rPr>
        <w:t>313</w:t>
      </w:r>
      <w:r w:rsidR="00B708CA">
        <w:rPr>
          <w:rFonts w:ascii="Times New Roman" w:hAnsi="Times New Roman"/>
          <w:sz w:val="24"/>
          <w:szCs w:val="24"/>
        </w:rPr>
        <w:t xml:space="preserve"> </w:t>
      </w:r>
      <w:r w:rsidRPr="00D50DA0">
        <w:rPr>
          <w:rFonts w:ascii="Times New Roman" w:hAnsi="Times New Roman"/>
          <w:sz w:val="24"/>
          <w:szCs w:val="24"/>
        </w:rPr>
        <w:t>безработни лица. В обучение за придобиване и повишаване на професионална квалификация и/или ключови компетентности са включени 5 210 безработни лица. В заетост след обучение и стажуване по схемите са включени 21 103  безработни лица.</w:t>
      </w:r>
    </w:p>
    <w:p w:rsidR="00286CD5" w:rsidRPr="00F63C32" w:rsidRDefault="00286CD5" w:rsidP="00D50DA0">
      <w:pPr>
        <w:spacing w:before="120" w:after="120" w:line="276" w:lineRule="auto"/>
        <w:jc w:val="both"/>
        <w:rPr>
          <w:rFonts w:ascii="Times New Roman" w:hAnsi="Times New Roman"/>
          <w:i/>
          <w:sz w:val="24"/>
          <w:szCs w:val="24"/>
        </w:rPr>
      </w:pPr>
      <w:r w:rsidRPr="00F63C32">
        <w:rPr>
          <w:rFonts w:ascii="Times New Roman" w:hAnsi="Times New Roman"/>
          <w:sz w:val="24"/>
          <w:szCs w:val="24"/>
        </w:rPr>
        <w:t>През периода януари-ноември 2016г. Агенция по заетостта реализира изпълнението на дейности по следните схеми:</w:t>
      </w:r>
      <w:r w:rsidRPr="00F63C32">
        <w:rPr>
          <w:rFonts w:ascii="Times New Roman" w:hAnsi="Times New Roman"/>
          <w:i/>
          <w:sz w:val="24"/>
          <w:szCs w:val="24"/>
        </w:rPr>
        <w:t xml:space="preserve"> „Младежка заетост”, „Обучения и заетост на младите хора” и „Обучения и заетост”. </w:t>
      </w:r>
    </w:p>
    <w:p w:rsidR="00286CD5" w:rsidRPr="00F63C32" w:rsidRDefault="00286CD5" w:rsidP="00286CD5">
      <w:pPr>
        <w:spacing w:before="120" w:after="120" w:line="276" w:lineRule="auto"/>
        <w:jc w:val="both"/>
        <w:rPr>
          <w:rFonts w:ascii="Times New Roman" w:hAnsi="Times New Roman"/>
          <w:sz w:val="24"/>
          <w:szCs w:val="24"/>
        </w:rPr>
      </w:pPr>
      <w:r w:rsidRPr="00F63C32">
        <w:rPr>
          <w:rFonts w:ascii="Times New Roman" w:hAnsi="Times New Roman"/>
          <w:i/>
          <w:sz w:val="24"/>
          <w:szCs w:val="24"/>
        </w:rPr>
        <w:t>Схема „Младежка заетост”</w:t>
      </w:r>
      <w:r w:rsidRPr="00F63C32">
        <w:rPr>
          <w:rFonts w:ascii="Times New Roman" w:hAnsi="Times New Roman"/>
          <w:sz w:val="24"/>
          <w:szCs w:val="24"/>
        </w:rPr>
        <w:t xml:space="preserve"> предоставя възможност на младежи до 29-годишна възраст за стажуване/обучение по време на работа при работодател. На работодателите, които предоставят стажуване, се покриват разходите за възнаграждения в размер на минималния осигурителен доход за съответната основна икономическа дейност и квалификационна група професии, към които се отнася разкритото стажантско място, здравните и социалните осигуровки на младежите за срок от 6 месеца, а на работодателите, осигуряващи обучение на работното място, се поемат разходите за възнаграждения на наетите лица в размер на 90% от минималната работна заплата за страната и разходите за здравни и социални осигуровки, също за срок от 6 месеца. Ако след изтичането на стажа, младежът остане на работа и сключи безсрочен трудов договор, на работодателя допълнително се покриват разходите за социално и здравно осигуряване за период от още 6 месеца. В случай, че настоящият адрес на младежите е различен от населеното място на работа, на младежите се предоставят средства за транспорт от и до работното място през първия месец от стажа или обучението.</w:t>
      </w:r>
    </w:p>
    <w:p w:rsidR="00286CD5" w:rsidRPr="00F63C32" w:rsidRDefault="00286CD5" w:rsidP="00286CD5">
      <w:pPr>
        <w:spacing w:before="120" w:after="120" w:line="276" w:lineRule="auto"/>
        <w:jc w:val="both"/>
        <w:rPr>
          <w:rFonts w:ascii="Times New Roman" w:hAnsi="Times New Roman"/>
          <w:sz w:val="24"/>
          <w:szCs w:val="24"/>
        </w:rPr>
      </w:pPr>
      <w:r w:rsidRPr="00F63C32">
        <w:rPr>
          <w:rFonts w:ascii="Times New Roman" w:hAnsi="Times New Roman"/>
          <w:i/>
          <w:sz w:val="24"/>
          <w:szCs w:val="24"/>
        </w:rPr>
        <w:t xml:space="preserve">Схема „Обучения и заетост на младите хора” </w:t>
      </w:r>
      <w:r w:rsidRPr="00F63C32">
        <w:rPr>
          <w:rFonts w:ascii="Times New Roman" w:hAnsi="Times New Roman"/>
          <w:sz w:val="24"/>
          <w:szCs w:val="24"/>
        </w:rPr>
        <w:t xml:space="preserve">има за цел да включи безработни младежи до 29-годишна възраст вкл., регистрирани в дирекции „Бюро по труда”, в заетост при работодател чрез осигуряване на обучения и субсидия за продължителна заетост. Схемата се реализира на два етапа. В рамките на стартиралия на 13.01.2016г. първи етап е осигурена директна заетост на младежи, които са регистрирани в бюрата по труда като безработни. Проектът предлага за работодателите възстановяване на средства за заплата на служителите за период до 6 месеца, включително и дължимите към тях осигуровки, както и поемане на средствата за наставници в размер на половин минималната работна заплата до 3 месеца. На всеки регистриран младеж се изготвя индивидуален план за действие, който съдържа стъпките, чрез които да се постигнат конкретни цели за определен период от време. При </w:t>
      </w:r>
      <w:r w:rsidRPr="00F63C32">
        <w:rPr>
          <w:rFonts w:ascii="Times New Roman" w:hAnsi="Times New Roman"/>
          <w:sz w:val="24"/>
          <w:szCs w:val="24"/>
        </w:rPr>
        <w:lastRenderedPageBreak/>
        <w:t>стартиране на втория етап от схемата Агенцията по заетостта ще открие отново набиране на заявки за свободни работни места, като бъде предоставена възможност на регистрираните безработни лица до 29г. вкл. да преминат през обучение за придобиване на професионална квалификация или ключови компетенции чрез ваучери.</w:t>
      </w:r>
    </w:p>
    <w:p w:rsidR="00286CD5" w:rsidRPr="00F63C32" w:rsidRDefault="00286CD5" w:rsidP="00286CD5">
      <w:pPr>
        <w:spacing w:before="120" w:after="120" w:line="276" w:lineRule="auto"/>
        <w:jc w:val="both"/>
        <w:rPr>
          <w:rFonts w:ascii="Times New Roman" w:hAnsi="Times New Roman"/>
          <w:sz w:val="24"/>
          <w:szCs w:val="24"/>
        </w:rPr>
      </w:pPr>
      <w:r w:rsidRPr="00F63C32">
        <w:rPr>
          <w:rFonts w:ascii="Times New Roman" w:hAnsi="Times New Roman"/>
          <w:i/>
          <w:sz w:val="24"/>
          <w:szCs w:val="24"/>
        </w:rPr>
        <w:t xml:space="preserve">Схема „Обучения и заетост” </w:t>
      </w:r>
      <w:r w:rsidRPr="00F63C32">
        <w:rPr>
          <w:rFonts w:ascii="Times New Roman" w:hAnsi="Times New Roman"/>
          <w:sz w:val="24"/>
          <w:szCs w:val="24"/>
        </w:rPr>
        <w:t>има за цел да включи безработни лица на възраст над 29г., регистрирани в дирекции „Бюро по труда, в заетост при работодател в реалния бизнес или институции на местното самоуправление чрез обучения, съобразени с индивидуалните нужди на работното място и субсидия за заетост. Целевата група е насочена към неактивни и безработни лица над 29г. като приоритетно ще бъдат подкрепяни безработни лица, които са: -с основно и по-ниско образование, -продължително безработни лица от 12 и повече месеца, -безработни на възраст над 54г.</w:t>
      </w:r>
    </w:p>
    <w:p w:rsidR="00286CD5" w:rsidRPr="00F63C32" w:rsidRDefault="00286CD5" w:rsidP="00286CD5">
      <w:pPr>
        <w:spacing w:before="120" w:after="120" w:line="276" w:lineRule="auto"/>
        <w:jc w:val="both"/>
        <w:rPr>
          <w:rFonts w:ascii="Times New Roman" w:hAnsi="Times New Roman"/>
          <w:sz w:val="24"/>
          <w:szCs w:val="24"/>
        </w:rPr>
      </w:pPr>
      <w:r w:rsidRPr="00F63C32">
        <w:rPr>
          <w:rFonts w:ascii="Times New Roman" w:hAnsi="Times New Roman"/>
          <w:sz w:val="24"/>
          <w:szCs w:val="24"/>
        </w:rPr>
        <w:t>В периода 25.03-28.03.2016 г. по схема „Обучения и заетост“ на ОПРЧР 2014-2020г. бяха подадени заявления за кандидатстване на обща стойност над 120 млн. лв. при заделен за тази част от програмата ресурс от 8 млн. лв. Поради изключително големия интерес към схемата и след направен анализ се взе решение за анулиране на подадените заявки и повторното стартиране на приема им, като бяха извършени промени. Основната цел на промените са от една страна – да се отговори по-пълно на желанията на бизнеса и същевременно с това да се даде гаранция за равнопоставеност на кандидатите и по-добра ефективност, и прозрачност на публичните разходи.</w:t>
      </w:r>
    </w:p>
    <w:p w:rsidR="00286CD5" w:rsidRPr="000C0BC4" w:rsidRDefault="00286CD5" w:rsidP="00286CD5">
      <w:pPr>
        <w:spacing w:before="120" w:after="120" w:line="276" w:lineRule="auto"/>
        <w:jc w:val="both"/>
        <w:rPr>
          <w:rFonts w:ascii="Times New Roman" w:hAnsi="Times New Roman"/>
          <w:sz w:val="24"/>
          <w:szCs w:val="24"/>
        </w:rPr>
      </w:pPr>
      <w:r w:rsidRPr="00F63C32">
        <w:rPr>
          <w:rFonts w:ascii="Times New Roman" w:hAnsi="Times New Roman"/>
          <w:sz w:val="24"/>
          <w:szCs w:val="24"/>
        </w:rPr>
        <w:t>На 16.05.2016г. стартира повторното набиране на заявки по схемата като това е и първия етап, за който е осигурен бюджет от 30 млн.лв. за трудови възнаграждения. Във втория етап на заявилите участие безработни лица ще бъде осигурена възможност за обучение и преквалификация, а след това и заетост. Общата стойност на схемата за двата етапа е 81 млн. лв.</w:t>
      </w:r>
    </w:p>
    <w:p w:rsidR="00286CD5" w:rsidRPr="00080261" w:rsidRDefault="00286CD5" w:rsidP="00286CD5">
      <w:pPr>
        <w:spacing w:after="120" w:line="276" w:lineRule="auto"/>
        <w:ind w:firstLine="720"/>
        <w:jc w:val="both"/>
        <w:rPr>
          <w:rFonts w:ascii="Verdana" w:hAnsi="Verdana" w:cs="Arial"/>
          <w:color w:val="FF0000"/>
          <w:sz w:val="20"/>
          <w:lang w:val="ru-RU"/>
        </w:rPr>
      </w:pPr>
    </w:p>
    <w:tbl>
      <w:tblPr>
        <w:tblW w:w="10653" w:type="dxa"/>
        <w:tblInd w:w="-214" w:type="dxa"/>
        <w:tblCellMar>
          <w:left w:w="70" w:type="dxa"/>
          <w:right w:w="70" w:type="dxa"/>
        </w:tblCellMar>
        <w:tblLook w:val="04A0" w:firstRow="1" w:lastRow="0" w:firstColumn="1" w:lastColumn="0" w:noHBand="0" w:noVBand="1"/>
      </w:tblPr>
      <w:tblGrid>
        <w:gridCol w:w="460"/>
        <w:gridCol w:w="4233"/>
        <w:gridCol w:w="1140"/>
        <w:gridCol w:w="1240"/>
        <w:gridCol w:w="1140"/>
        <w:gridCol w:w="1180"/>
        <w:gridCol w:w="1260"/>
      </w:tblGrid>
      <w:tr w:rsidR="00C2012A" w:rsidRPr="00C2012A" w:rsidTr="00C2012A">
        <w:trPr>
          <w:trHeight w:val="300"/>
        </w:trPr>
        <w:tc>
          <w:tcPr>
            <w:tcW w:w="10653" w:type="dxa"/>
            <w:gridSpan w:val="7"/>
            <w:tcBorders>
              <w:top w:val="nil"/>
              <w:left w:val="nil"/>
              <w:bottom w:val="nil"/>
              <w:right w:val="nil"/>
            </w:tcBorders>
            <w:shd w:val="clear" w:color="auto" w:fill="auto"/>
            <w:noWrap/>
            <w:vAlign w:val="bottom"/>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ОТЧЕТ НА ИЗПЪЛНЕНИЕТО НА НАЦИОНАЛНИЯ ПЛАН ЗА ДЕЙСТВИЕ ПО ЗАЕТОСТТА ЗА ПЕРИОДА ЯНУАРИ - НОЕМВРИ 2016 г.</w:t>
            </w:r>
          </w:p>
        </w:tc>
      </w:tr>
      <w:tr w:rsidR="00C2012A" w:rsidRPr="00C2012A" w:rsidTr="00C2012A">
        <w:trPr>
          <w:trHeight w:val="300"/>
        </w:trPr>
        <w:tc>
          <w:tcPr>
            <w:tcW w:w="460" w:type="dxa"/>
            <w:tcBorders>
              <w:top w:val="nil"/>
              <w:left w:val="nil"/>
              <w:bottom w:val="nil"/>
              <w:right w:val="nil"/>
            </w:tcBorders>
            <w:shd w:val="clear" w:color="auto" w:fill="auto"/>
            <w:noWrap/>
            <w:vAlign w:val="bottom"/>
            <w:hideMark/>
          </w:tcPr>
          <w:p w:rsidR="00C2012A" w:rsidRPr="00C2012A" w:rsidRDefault="00C2012A" w:rsidP="00C2012A">
            <w:pPr>
              <w:rPr>
                <w:rFonts w:ascii="Times New Roman" w:hAnsi="Times New Roman"/>
                <w:sz w:val="22"/>
                <w:szCs w:val="22"/>
                <w:lang w:eastAsia="bg-BG"/>
              </w:rPr>
            </w:pPr>
          </w:p>
        </w:tc>
        <w:tc>
          <w:tcPr>
            <w:tcW w:w="4233" w:type="dxa"/>
            <w:tcBorders>
              <w:top w:val="nil"/>
              <w:left w:val="nil"/>
              <w:bottom w:val="nil"/>
              <w:right w:val="nil"/>
            </w:tcBorders>
            <w:shd w:val="clear" w:color="auto" w:fill="auto"/>
            <w:noWrap/>
            <w:vAlign w:val="bottom"/>
            <w:hideMark/>
          </w:tcPr>
          <w:p w:rsidR="00C2012A" w:rsidRPr="00C2012A" w:rsidRDefault="00C2012A" w:rsidP="00C2012A">
            <w:pPr>
              <w:rPr>
                <w:rFonts w:ascii="Times New Roman" w:hAnsi="Times New Roman"/>
                <w:sz w:val="22"/>
                <w:szCs w:val="22"/>
                <w:lang w:eastAsia="bg-BG"/>
              </w:rPr>
            </w:pPr>
          </w:p>
        </w:tc>
        <w:tc>
          <w:tcPr>
            <w:tcW w:w="1140" w:type="dxa"/>
            <w:tcBorders>
              <w:top w:val="nil"/>
              <w:left w:val="nil"/>
              <w:bottom w:val="nil"/>
              <w:right w:val="nil"/>
            </w:tcBorders>
            <w:shd w:val="clear" w:color="auto" w:fill="auto"/>
            <w:noWrap/>
            <w:vAlign w:val="bottom"/>
            <w:hideMark/>
          </w:tcPr>
          <w:p w:rsidR="00C2012A" w:rsidRPr="00C2012A" w:rsidRDefault="00C2012A" w:rsidP="00C2012A">
            <w:pPr>
              <w:rPr>
                <w:rFonts w:ascii="Times New Roman" w:hAnsi="Times New Roman"/>
                <w:sz w:val="22"/>
                <w:szCs w:val="22"/>
                <w:lang w:eastAsia="bg-BG"/>
              </w:rPr>
            </w:pPr>
          </w:p>
        </w:tc>
        <w:tc>
          <w:tcPr>
            <w:tcW w:w="1240" w:type="dxa"/>
            <w:tcBorders>
              <w:top w:val="nil"/>
              <w:left w:val="nil"/>
              <w:bottom w:val="nil"/>
              <w:right w:val="nil"/>
            </w:tcBorders>
            <w:shd w:val="clear" w:color="auto" w:fill="auto"/>
            <w:noWrap/>
            <w:vAlign w:val="bottom"/>
            <w:hideMark/>
          </w:tcPr>
          <w:p w:rsidR="00C2012A" w:rsidRPr="00C2012A" w:rsidRDefault="00C2012A" w:rsidP="00C2012A">
            <w:pPr>
              <w:rPr>
                <w:rFonts w:ascii="Times New Roman" w:hAnsi="Times New Roman"/>
                <w:sz w:val="22"/>
                <w:szCs w:val="22"/>
                <w:lang w:eastAsia="bg-BG"/>
              </w:rPr>
            </w:pPr>
          </w:p>
        </w:tc>
        <w:tc>
          <w:tcPr>
            <w:tcW w:w="1140" w:type="dxa"/>
            <w:tcBorders>
              <w:top w:val="nil"/>
              <w:left w:val="nil"/>
              <w:bottom w:val="nil"/>
              <w:right w:val="nil"/>
            </w:tcBorders>
            <w:shd w:val="clear" w:color="000000" w:fill="FFFFFF"/>
            <w:noWrap/>
            <w:vAlign w:val="bottom"/>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w:t>
            </w:r>
          </w:p>
        </w:tc>
        <w:tc>
          <w:tcPr>
            <w:tcW w:w="1180" w:type="dxa"/>
            <w:tcBorders>
              <w:top w:val="nil"/>
              <w:left w:val="nil"/>
              <w:bottom w:val="nil"/>
              <w:right w:val="nil"/>
            </w:tcBorders>
            <w:shd w:val="clear" w:color="auto" w:fill="auto"/>
            <w:noWrap/>
            <w:vAlign w:val="bottom"/>
            <w:hideMark/>
          </w:tcPr>
          <w:p w:rsidR="00C2012A" w:rsidRPr="00C2012A" w:rsidRDefault="00C2012A" w:rsidP="00C2012A">
            <w:pPr>
              <w:rPr>
                <w:rFonts w:ascii="Times New Roman" w:hAnsi="Times New Roman"/>
                <w:sz w:val="22"/>
                <w:szCs w:val="22"/>
                <w:lang w:eastAsia="bg-BG"/>
              </w:rPr>
            </w:pPr>
          </w:p>
        </w:tc>
        <w:tc>
          <w:tcPr>
            <w:tcW w:w="1260" w:type="dxa"/>
            <w:tcBorders>
              <w:top w:val="nil"/>
              <w:left w:val="nil"/>
              <w:bottom w:val="nil"/>
              <w:right w:val="nil"/>
            </w:tcBorders>
            <w:shd w:val="clear" w:color="auto" w:fill="auto"/>
            <w:noWrap/>
            <w:vAlign w:val="bottom"/>
            <w:hideMark/>
          </w:tcPr>
          <w:p w:rsidR="00C2012A" w:rsidRPr="00C2012A" w:rsidRDefault="00C2012A" w:rsidP="00C2012A">
            <w:pPr>
              <w:rPr>
                <w:rFonts w:ascii="Times New Roman" w:hAnsi="Times New Roman"/>
                <w:sz w:val="22"/>
                <w:szCs w:val="22"/>
                <w:lang w:eastAsia="bg-BG"/>
              </w:rPr>
            </w:pPr>
          </w:p>
        </w:tc>
      </w:tr>
      <w:tr w:rsidR="00C2012A" w:rsidRPr="00C2012A" w:rsidTr="00C2012A">
        <w:trPr>
          <w:trHeight w:val="300"/>
        </w:trPr>
        <w:tc>
          <w:tcPr>
            <w:tcW w:w="4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w:t>
            </w:r>
          </w:p>
        </w:tc>
        <w:tc>
          <w:tcPr>
            <w:tcW w:w="4233"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Проекти</w:t>
            </w:r>
          </w:p>
        </w:tc>
        <w:tc>
          <w:tcPr>
            <w:tcW w:w="5960" w:type="dxa"/>
            <w:gridSpan w:val="5"/>
            <w:tcBorders>
              <w:top w:val="single" w:sz="4" w:space="0" w:color="auto"/>
              <w:left w:val="nil"/>
              <w:bottom w:val="single" w:sz="4" w:space="0" w:color="auto"/>
              <w:right w:val="nil"/>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Отчет за периода</w:t>
            </w:r>
          </w:p>
        </w:tc>
      </w:tr>
      <w:tr w:rsidR="00C2012A" w:rsidRPr="00C2012A" w:rsidTr="00C2012A">
        <w:trPr>
          <w:trHeight w:val="300"/>
        </w:trPr>
        <w:tc>
          <w:tcPr>
            <w:tcW w:w="460" w:type="dxa"/>
            <w:vMerge/>
            <w:tcBorders>
              <w:top w:val="single" w:sz="4" w:space="0" w:color="auto"/>
              <w:left w:val="single" w:sz="4" w:space="0" w:color="auto"/>
              <w:bottom w:val="single" w:sz="4" w:space="0" w:color="000000"/>
              <w:right w:val="single" w:sz="4" w:space="0" w:color="auto"/>
            </w:tcBorders>
            <w:vAlign w:val="center"/>
            <w:hideMark/>
          </w:tcPr>
          <w:p w:rsidR="00C2012A" w:rsidRPr="00C2012A" w:rsidRDefault="00C2012A" w:rsidP="00C2012A">
            <w:pPr>
              <w:rPr>
                <w:rFonts w:ascii="Times New Roman" w:hAnsi="Times New Roman"/>
                <w:b/>
                <w:bCs/>
                <w:sz w:val="22"/>
                <w:szCs w:val="22"/>
                <w:lang w:eastAsia="bg-BG"/>
              </w:rPr>
            </w:pPr>
          </w:p>
        </w:tc>
        <w:tc>
          <w:tcPr>
            <w:tcW w:w="4233" w:type="dxa"/>
            <w:vMerge/>
            <w:tcBorders>
              <w:top w:val="single" w:sz="4" w:space="0" w:color="auto"/>
              <w:left w:val="single" w:sz="4" w:space="0" w:color="auto"/>
              <w:bottom w:val="single" w:sz="4" w:space="0" w:color="000000"/>
              <w:right w:val="single" w:sz="4" w:space="0" w:color="auto"/>
            </w:tcBorders>
            <w:vAlign w:val="center"/>
            <w:hideMark/>
          </w:tcPr>
          <w:p w:rsidR="00C2012A" w:rsidRPr="00C2012A" w:rsidRDefault="00C2012A" w:rsidP="00C2012A">
            <w:pPr>
              <w:rPr>
                <w:rFonts w:ascii="Times New Roman" w:hAnsi="Times New Roman"/>
                <w:b/>
                <w:bCs/>
                <w:sz w:val="22"/>
                <w:szCs w:val="22"/>
                <w:lang w:eastAsia="bg-BG"/>
              </w:rPr>
            </w:pPr>
          </w:p>
        </w:tc>
        <w:tc>
          <w:tcPr>
            <w:tcW w:w="3520" w:type="dxa"/>
            <w:gridSpan w:val="3"/>
            <w:tcBorders>
              <w:top w:val="single" w:sz="4" w:space="0" w:color="auto"/>
              <w:left w:val="nil"/>
              <w:bottom w:val="single" w:sz="4" w:space="0" w:color="auto"/>
              <w:right w:val="single" w:sz="4" w:space="0" w:color="000000"/>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Заетост</w:t>
            </w:r>
          </w:p>
        </w:tc>
        <w:tc>
          <w:tcPr>
            <w:tcW w:w="1180" w:type="dxa"/>
            <w:vMerge w:val="restart"/>
            <w:tcBorders>
              <w:top w:val="nil"/>
              <w:left w:val="single" w:sz="4" w:space="0" w:color="auto"/>
              <w:bottom w:val="single" w:sz="4" w:space="0" w:color="000000"/>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Обучение</w:t>
            </w:r>
          </w:p>
        </w:tc>
        <w:tc>
          <w:tcPr>
            <w:tcW w:w="1260" w:type="dxa"/>
            <w:vMerge w:val="restart"/>
            <w:tcBorders>
              <w:top w:val="nil"/>
              <w:left w:val="single" w:sz="4" w:space="0" w:color="auto"/>
              <w:bottom w:val="single" w:sz="4" w:space="0" w:color="000000"/>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Общо средства</w:t>
            </w:r>
          </w:p>
        </w:tc>
      </w:tr>
      <w:tr w:rsidR="00C2012A" w:rsidRPr="00C2012A" w:rsidTr="00C2012A">
        <w:trPr>
          <w:trHeight w:val="1035"/>
        </w:trPr>
        <w:tc>
          <w:tcPr>
            <w:tcW w:w="460" w:type="dxa"/>
            <w:vMerge/>
            <w:tcBorders>
              <w:top w:val="single" w:sz="4" w:space="0" w:color="auto"/>
              <w:left w:val="single" w:sz="4" w:space="0" w:color="auto"/>
              <w:bottom w:val="single" w:sz="4" w:space="0" w:color="000000"/>
              <w:right w:val="single" w:sz="4" w:space="0" w:color="auto"/>
            </w:tcBorders>
            <w:vAlign w:val="center"/>
            <w:hideMark/>
          </w:tcPr>
          <w:p w:rsidR="00C2012A" w:rsidRPr="00C2012A" w:rsidRDefault="00C2012A" w:rsidP="00C2012A">
            <w:pPr>
              <w:rPr>
                <w:rFonts w:ascii="Times New Roman" w:hAnsi="Times New Roman"/>
                <w:b/>
                <w:bCs/>
                <w:sz w:val="22"/>
                <w:szCs w:val="22"/>
                <w:lang w:eastAsia="bg-BG"/>
              </w:rPr>
            </w:pPr>
          </w:p>
        </w:tc>
        <w:tc>
          <w:tcPr>
            <w:tcW w:w="4233" w:type="dxa"/>
            <w:vMerge/>
            <w:tcBorders>
              <w:top w:val="single" w:sz="4" w:space="0" w:color="auto"/>
              <w:left w:val="single" w:sz="4" w:space="0" w:color="auto"/>
              <w:bottom w:val="single" w:sz="4" w:space="0" w:color="000000"/>
              <w:right w:val="single" w:sz="4" w:space="0" w:color="auto"/>
            </w:tcBorders>
            <w:vAlign w:val="center"/>
            <w:hideMark/>
          </w:tcPr>
          <w:p w:rsidR="00C2012A" w:rsidRPr="00C2012A" w:rsidRDefault="00C2012A" w:rsidP="00C2012A">
            <w:pPr>
              <w:rPr>
                <w:rFonts w:ascii="Times New Roman" w:hAnsi="Times New Roman"/>
                <w:b/>
                <w:bCs/>
                <w:sz w:val="22"/>
                <w:szCs w:val="22"/>
                <w:lang w:eastAsia="bg-BG"/>
              </w:rPr>
            </w:pPr>
          </w:p>
        </w:tc>
        <w:tc>
          <w:tcPr>
            <w:tcW w:w="1140"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Заетост</w:t>
            </w:r>
            <w:r w:rsidRPr="00C2012A">
              <w:rPr>
                <w:rFonts w:ascii="Times New Roman" w:hAnsi="Times New Roman"/>
                <w:b/>
                <w:bCs/>
                <w:sz w:val="22"/>
                <w:szCs w:val="22"/>
                <w:lang w:eastAsia="bg-BG"/>
              </w:rPr>
              <w:br/>
              <w:t>общо</w:t>
            </w:r>
          </w:p>
        </w:tc>
        <w:tc>
          <w:tcPr>
            <w:tcW w:w="1240"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Заетост -</w:t>
            </w:r>
            <w:r w:rsidRPr="00C2012A">
              <w:rPr>
                <w:rFonts w:ascii="Times New Roman" w:hAnsi="Times New Roman"/>
                <w:b/>
                <w:bCs/>
                <w:sz w:val="22"/>
                <w:szCs w:val="22"/>
                <w:lang w:eastAsia="bg-BG"/>
              </w:rPr>
              <w:br/>
              <w:t xml:space="preserve"> нова</w:t>
            </w:r>
          </w:p>
        </w:tc>
        <w:tc>
          <w:tcPr>
            <w:tcW w:w="1140" w:type="dxa"/>
            <w:tcBorders>
              <w:top w:val="nil"/>
              <w:left w:val="nil"/>
              <w:bottom w:val="single" w:sz="4" w:space="0" w:color="auto"/>
              <w:right w:val="single" w:sz="4" w:space="0" w:color="auto"/>
            </w:tcBorders>
            <w:shd w:val="clear" w:color="000000" w:fill="FFFFFF"/>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работили за периода</w:t>
            </w:r>
          </w:p>
        </w:tc>
        <w:tc>
          <w:tcPr>
            <w:tcW w:w="1180" w:type="dxa"/>
            <w:vMerge/>
            <w:tcBorders>
              <w:top w:val="nil"/>
              <w:left w:val="single" w:sz="4" w:space="0" w:color="auto"/>
              <w:bottom w:val="single" w:sz="4" w:space="0" w:color="000000"/>
              <w:right w:val="single" w:sz="4" w:space="0" w:color="auto"/>
            </w:tcBorders>
            <w:vAlign w:val="center"/>
            <w:hideMark/>
          </w:tcPr>
          <w:p w:rsidR="00C2012A" w:rsidRPr="00C2012A" w:rsidRDefault="00C2012A" w:rsidP="00C2012A">
            <w:pPr>
              <w:rPr>
                <w:rFonts w:ascii="Times New Roman" w:hAnsi="Times New Roman"/>
                <w:b/>
                <w:bCs/>
                <w:sz w:val="22"/>
                <w:szCs w:val="22"/>
                <w:lang w:eastAsia="bg-BG"/>
              </w:rPr>
            </w:pPr>
          </w:p>
        </w:tc>
        <w:tc>
          <w:tcPr>
            <w:tcW w:w="1260" w:type="dxa"/>
            <w:vMerge/>
            <w:tcBorders>
              <w:top w:val="nil"/>
              <w:left w:val="single" w:sz="4" w:space="0" w:color="auto"/>
              <w:bottom w:val="single" w:sz="4" w:space="0" w:color="000000"/>
              <w:right w:val="single" w:sz="4" w:space="0" w:color="auto"/>
            </w:tcBorders>
            <w:vAlign w:val="center"/>
            <w:hideMark/>
          </w:tcPr>
          <w:p w:rsidR="00C2012A" w:rsidRPr="00C2012A" w:rsidRDefault="00C2012A" w:rsidP="00C2012A">
            <w:pPr>
              <w:rPr>
                <w:rFonts w:ascii="Times New Roman" w:hAnsi="Times New Roman"/>
                <w:b/>
                <w:bCs/>
                <w:sz w:val="22"/>
                <w:szCs w:val="22"/>
                <w:lang w:eastAsia="bg-BG"/>
              </w:rPr>
            </w:pP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 </w:t>
            </w:r>
          </w:p>
        </w:tc>
        <w:tc>
          <w:tcPr>
            <w:tcW w:w="4233"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 </w:t>
            </w:r>
          </w:p>
        </w:tc>
        <w:tc>
          <w:tcPr>
            <w:tcW w:w="1140"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брой</w:t>
            </w:r>
          </w:p>
        </w:tc>
        <w:tc>
          <w:tcPr>
            <w:tcW w:w="1240"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брой</w:t>
            </w:r>
          </w:p>
        </w:tc>
        <w:tc>
          <w:tcPr>
            <w:tcW w:w="1140" w:type="dxa"/>
            <w:tcBorders>
              <w:top w:val="nil"/>
              <w:left w:val="nil"/>
              <w:bottom w:val="single" w:sz="4" w:space="0" w:color="auto"/>
              <w:right w:val="single" w:sz="4" w:space="0" w:color="auto"/>
            </w:tcBorders>
            <w:shd w:val="clear" w:color="000000" w:fill="FFFFFF"/>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брой</w:t>
            </w:r>
          </w:p>
        </w:tc>
        <w:tc>
          <w:tcPr>
            <w:tcW w:w="1180"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брой</w:t>
            </w:r>
          </w:p>
        </w:tc>
        <w:tc>
          <w:tcPr>
            <w:tcW w:w="1260"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лв.</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 xml:space="preserve"> 1</w:t>
            </w:r>
          </w:p>
        </w:tc>
        <w:tc>
          <w:tcPr>
            <w:tcW w:w="4233"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 xml:space="preserve"> 2</w:t>
            </w:r>
          </w:p>
        </w:tc>
        <w:tc>
          <w:tcPr>
            <w:tcW w:w="1140"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 xml:space="preserve"> 3</w:t>
            </w:r>
          </w:p>
        </w:tc>
        <w:tc>
          <w:tcPr>
            <w:tcW w:w="1240"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 xml:space="preserve"> 4</w:t>
            </w:r>
          </w:p>
        </w:tc>
        <w:tc>
          <w:tcPr>
            <w:tcW w:w="1140" w:type="dxa"/>
            <w:tcBorders>
              <w:top w:val="nil"/>
              <w:left w:val="nil"/>
              <w:bottom w:val="single" w:sz="4" w:space="0" w:color="auto"/>
              <w:right w:val="single" w:sz="4" w:space="0" w:color="auto"/>
            </w:tcBorders>
            <w:shd w:val="clear" w:color="000000" w:fill="FFFFFF"/>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 xml:space="preserve"> 5</w:t>
            </w:r>
          </w:p>
        </w:tc>
        <w:tc>
          <w:tcPr>
            <w:tcW w:w="1180"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 xml:space="preserve"> 6</w:t>
            </w:r>
          </w:p>
        </w:tc>
        <w:tc>
          <w:tcPr>
            <w:tcW w:w="1260" w:type="dxa"/>
            <w:tcBorders>
              <w:top w:val="nil"/>
              <w:left w:val="nil"/>
              <w:bottom w:val="single" w:sz="4" w:space="0" w:color="auto"/>
              <w:right w:val="single" w:sz="4" w:space="0" w:color="auto"/>
            </w:tcBorders>
            <w:shd w:val="clear" w:color="auto" w:fill="auto"/>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 xml:space="preserve"> 7</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CCFFCC"/>
            <w:noWrap/>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 </w:t>
            </w:r>
          </w:p>
        </w:tc>
        <w:tc>
          <w:tcPr>
            <w:tcW w:w="4233" w:type="dxa"/>
            <w:tcBorders>
              <w:top w:val="nil"/>
              <w:left w:val="nil"/>
              <w:bottom w:val="single" w:sz="4" w:space="0" w:color="auto"/>
              <w:right w:val="single" w:sz="4" w:space="0" w:color="auto"/>
            </w:tcBorders>
            <w:shd w:val="clear" w:color="000000" w:fill="CCFFCC"/>
            <w:hideMark/>
          </w:tcPr>
          <w:p w:rsidR="00C2012A" w:rsidRPr="00C2012A" w:rsidRDefault="00C2012A" w:rsidP="00C2012A">
            <w:pPr>
              <w:rPr>
                <w:rFonts w:ascii="Times New Roman" w:hAnsi="Times New Roman"/>
                <w:b/>
                <w:bCs/>
                <w:sz w:val="22"/>
                <w:szCs w:val="22"/>
                <w:lang w:eastAsia="bg-BG"/>
              </w:rPr>
            </w:pPr>
            <w:r w:rsidRPr="00C2012A">
              <w:rPr>
                <w:rFonts w:ascii="Times New Roman" w:hAnsi="Times New Roman"/>
                <w:b/>
                <w:bCs/>
                <w:sz w:val="22"/>
                <w:szCs w:val="22"/>
                <w:lang w:eastAsia="bg-BG"/>
              </w:rPr>
              <w:t>ПРОГРАМА “Осигуряване на заетост и повишаване на качеството на работната сила на безработните и заетите лица”</w:t>
            </w:r>
          </w:p>
        </w:tc>
        <w:tc>
          <w:tcPr>
            <w:tcW w:w="1140" w:type="dxa"/>
            <w:tcBorders>
              <w:top w:val="nil"/>
              <w:left w:val="nil"/>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22 187</w:t>
            </w:r>
          </w:p>
        </w:tc>
        <w:tc>
          <w:tcPr>
            <w:tcW w:w="1240" w:type="dxa"/>
            <w:tcBorders>
              <w:top w:val="nil"/>
              <w:left w:val="nil"/>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20 336</w:t>
            </w:r>
          </w:p>
        </w:tc>
        <w:tc>
          <w:tcPr>
            <w:tcW w:w="1140" w:type="dxa"/>
            <w:tcBorders>
              <w:top w:val="nil"/>
              <w:left w:val="nil"/>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7 891</w:t>
            </w:r>
          </w:p>
        </w:tc>
        <w:tc>
          <w:tcPr>
            <w:tcW w:w="1180" w:type="dxa"/>
            <w:tcBorders>
              <w:top w:val="nil"/>
              <w:left w:val="nil"/>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11 211</w:t>
            </w:r>
          </w:p>
        </w:tc>
        <w:tc>
          <w:tcPr>
            <w:tcW w:w="1260" w:type="dxa"/>
            <w:tcBorders>
              <w:top w:val="nil"/>
              <w:left w:val="nil"/>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44 250 171</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CCFFCC"/>
            <w:noWrap/>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І.</w:t>
            </w:r>
          </w:p>
        </w:tc>
        <w:tc>
          <w:tcPr>
            <w:tcW w:w="4233" w:type="dxa"/>
            <w:tcBorders>
              <w:top w:val="nil"/>
              <w:left w:val="nil"/>
              <w:bottom w:val="single" w:sz="4" w:space="0" w:color="auto"/>
              <w:right w:val="single" w:sz="4" w:space="0" w:color="auto"/>
            </w:tcBorders>
            <w:shd w:val="clear" w:color="000000" w:fill="CCFFCC"/>
            <w:hideMark/>
          </w:tcPr>
          <w:p w:rsidR="00C2012A" w:rsidRPr="00C2012A" w:rsidRDefault="00C2012A" w:rsidP="00C2012A">
            <w:pPr>
              <w:rPr>
                <w:rFonts w:ascii="Times New Roman" w:hAnsi="Times New Roman"/>
                <w:b/>
                <w:bCs/>
                <w:sz w:val="22"/>
                <w:szCs w:val="22"/>
                <w:lang w:eastAsia="bg-BG"/>
              </w:rPr>
            </w:pPr>
            <w:r w:rsidRPr="00C2012A">
              <w:rPr>
                <w:rFonts w:ascii="Times New Roman" w:hAnsi="Times New Roman"/>
                <w:b/>
                <w:bCs/>
                <w:sz w:val="22"/>
                <w:szCs w:val="22"/>
                <w:lang w:eastAsia="bg-BG"/>
              </w:rPr>
              <w:t>НАЦИОНАЛНИ ПРОГРАМИ И ПРОЕКТИ</w:t>
            </w:r>
          </w:p>
        </w:tc>
        <w:tc>
          <w:tcPr>
            <w:tcW w:w="1140" w:type="dxa"/>
            <w:tcBorders>
              <w:top w:val="nil"/>
              <w:left w:val="nil"/>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17 148</w:t>
            </w:r>
          </w:p>
        </w:tc>
        <w:tc>
          <w:tcPr>
            <w:tcW w:w="1240" w:type="dxa"/>
            <w:tcBorders>
              <w:top w:val="nil"/>
              <w:left w:val="nil"/>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15 827</w:t>
            </w:r>
          </w:p>
        </w:tc>
        <w:tc>
          <w:tcPr>
            <w:tcW w:w="1140" w:type="dxa"/>
            <w:tcBorders>
              <w:top w:val="nil"/>
              <w:left w:val="nil"/>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7 027</w:t>
            </w:r>
          </w:p>
        </w:tc>
        <w:tc>
          <w:tcPr>
            <w:tcW w:w="1180" w:type="dxa"/>
            <w:tcBorders>
              <w:top w:val="nil"/>
              <w:left w:val="nil"/>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10 711</w:t>
            </w:r>
          </w:p>
        </w:tc>
        <w:tc>
          <w:tcPr>
            <w:tcW w:w="1260" w:type="dxa"/>
            <w:tcBorders>
              <w:top w:val="nil"/>
              <w:left w:val="nil"/>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41 790 039</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Програма "Старт на кариерата" </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896</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896</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682</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3 705 759</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Проект "Красива България"</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120</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296</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120</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190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2 787 123</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Национална програма "Асистенти на хора с увреждания"</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3 003</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3 003</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2 459</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7 719 092</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Национална програма за заетост и </w:t>
            </w:r>
            <w:r w:rsidRPr="00C2012A">
              <w:rPr>
                <w:rFonts w:ascii="Times New Roman" w:hAnsi="Times New Roman"/>
                <w:sz w:val="22"/>
                <w:szCs w:val="22"/>
                <w:lang w:eastAsia="bg-BG"/>
              </w:rPr>
              <w:lastRenderedPageBreak/>
              <w:t>обучение на хора с трайни увреждания</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lastRenderedPageBreak/>
              <w:t>2 000</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1 227</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1 169</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5 666 700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lastRenderedPageBreak/>
              <w:t>5</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Национална програма „Активиране на неактивни лица”</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249</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74</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248</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1 489 506</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6</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Национална програма "Клио"</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259</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259</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144</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745 440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Национална програма “Помощ за пенсиониране”</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541</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493</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200</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850 080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8</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Програма "Кредит без лихва за хора с увреждания" </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3 019</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9</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Програма "Мелпомена"</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219</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219</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185</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1 099 270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10</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Проект "Информационна политика и обучение" </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2 995</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11</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Национална програма за обучение и заетост на бежанци</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118</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118</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47</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245 257</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12</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Програма за обучение и заетост на продължително безработни лица</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3 141</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2 641</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1 109</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211</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4 630 973</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13</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Регионални програми за  заетост</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2 806</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2 806</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435</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490 740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14</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Квалификация, Личностна Интеграция и Професионално Съдействие (БТПП)</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806</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806</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24</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1 466</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1 553 667</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15</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Проект „Шанс за работа - 2016” (КНСБ)</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798</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798</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57</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1 866</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2 278 321</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16</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Проект „Хоризонти” (КТ Подкрепа)</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594</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594</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42</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1 171</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1 378 295</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17</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Проект „Нови хоризонти”  (АИКБ)</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928</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928</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62</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1 917</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2 296 041</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18</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Качествена работна сила – стабилен пазар на труда (БСК)</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666</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666</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44</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1 442</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1 843 865</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19</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Двугодишен план за обучение, провеждано от БГЦПО</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2 448</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3 000 463</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20</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Национална програма "Възобновяване и опазване на българската гора" - средства за преходни договори</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2 745</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ІІ.</w:t>
            </w:r>
          </w:p>
        </w:tc>
        <w:tc>
          <w:tcPr>
            <w:tcW w:w="4233" w:type="dxa"/>
            <w:tcBorders>
              <w:top w:val="nil"/>
              <w:left w:val="nil"/>
              <w:bottom w:val="single" w:sz="4" w:space="0" w:color="auto"/>
              <w:right w:val="single" w:sz="4" w:space="0" w:color="auto"/>
            </w:tcBorders>
            <w:shd w:val="clear" w:color="000000" w:fill="CCFFCC"/>
            <w:hideMark/>
          </w:tcPr>
          <w:p w:rsidR="00C2012A" w:rsidRPr="00C2012A" w:rsidRDefault="00C2012A" w:rsidP="00C2012A">
            <w:pPr>
              <w:rPr>
                <w:rFonts w:ascii="Times New Roman" w:hAnsi="Times New Roman"/>
                <w:b/>
                <w:bCs/>
                <w:sz w:val="22"/>
                <w:szCs w:val="22"/>
                <w:lang w:eastAsia="bg-BG"/>
              </w:rPr>
            </w:pPr>
            <w:r w:rsidRPr="00C2012A">
              <w:rPr>
                <w:rFonts w:ascii="Times New Roman" w:hAnsi="Times New Roman"/>
                <w:b/>
                <w:bCs/>
                <w:sz w:val="22"/>
                <w:szCs w:val="22"/>
                <w:lang w:eastAsia="bg-BG"/>
              </w:rPr>
              <w:t>НАСЪРЧИТЕЛНИ МЕРКИ ПО ЗНЗ</w:t>
            </w:r>
          </w:p>
        </w:tc>
        <w:tc>
          <w:tcPr>
            <w:tcW w:w="114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4 925</w:t>
            </w:r>
          </w:p>
        </w:tc>
        <w:tc>
          <w:tcPr>
            <w:tcW w:w="124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4 509</w:t>
            </w:r>
          </w:p>
        </w:tc>
        <w:tc>
          <w:tcPr>
            <w:tcW w:w="114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820</w:t>
            </w:r>
          </w:p>
        </w:tc>
        <w:tc>
          <w:tcPr>
            <w:tcW w:w="118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7</w:t>
            </w:r>
          </w:p>
        </w:tc>
        <w:tc>
          <w:tcPr>
            <w:tcW w:w="126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2 103 056</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наемат безработни лица до 29-годишна възраст (чл. 36, ал.1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1 366</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1 252</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142</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147 011</w:t>
            </w:r>
          </w:p>
        </w:tc>
      </w:tr>
      <w:tr w:rsidR="00C2012A" w:rsidRPr="00C2012A" w:rsidTr="00C2012A">
        <w:trPr>
          <w:trHeight w:val="6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наемат безработни лица до 29-годишна възраст с трайни увреждания, включително военноинвалиди, както и младежи от социални заведения, завършили образованието си (чл. 36, ал. 2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13</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12</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2 083</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Насърчаване на работодателите да наемат безработни лица до 29-год. възраст на непълно работно време (чл. 36а от ЗНЗ)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137</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131</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45</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106 634</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Насърчаване на работодателите да наемат за стажуване  безработни лица до 29-годишна възраст - (чл. 41 от ЗНЗ)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113</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107</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46</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149 832</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Насърчаване на работодателите да разкриват работни места за чиракуване за безработни лица до 29 - год. възраст (чл 41а от ЗНЗ)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149</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144</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57</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151 908</w:t>
            </w:r>
          </w:p>
        </w:tc>
      </w:tr>
      <w:tr w:rsidR="00C2012A" w:rsidRPr="00C2012A" w:rsidTr="00C2012A">
        <w:trPr>
          <w:trHeight w:val="6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6</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Осигураване на допълнително трудово възнаграждение на наставник за разкрити работни места за чиракуване за безработни лица до 29 - год. възраст (чл 41а от ЗНЗ)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135</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122</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55 364</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териториалната мобилност на безработните лица  (чл. 42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-124</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lastRenderedPageBreak/>
              <w:t>8</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Предоставяне на суми за подкрепена заетост за безработни с трайни увреждания или от други групи в неравностойно положение (чл.43а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9</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разкриват работни места за  стажуване (чл. 46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91</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79</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11</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19 105</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10</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разкриването на работни места за обучение чрез работа (дуално обучение) чл. 46а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11</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Кредит за квалификация на лицата получили еднократна парична сума по чл.47, ал.1 (чл.48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1 595</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12</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предприемачеството  (чл.47, ал.4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7 723</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13</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Насърчаване на предприемачеството за лица регистрирали микро предприятие (чл. 49, ал. 1 от ЗНЗ)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50</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45</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90 848</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14</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предприемачеството за лица регистрирали микропредприятие (чл. 49, ал. 4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72</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37</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41 428</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15</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предприемачеството  (чл. 49б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32</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32</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10 909</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16</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работодатели-микропредприятия да разкриват работни   места, като се субсидират първите 5 разкрити работни места (чл.50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504</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475</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37 264</w:t>
            </w:r>
          </w:p>
        </w:tc>
      </w:tr>
      <w:tr w:rsidR="00C2012A" w:rsidRPr="00C2012A" w:rsidTr="00C2012A">
        <w:trPr>
          <w:trHeight w:val="6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17</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Насърчаване на работодателите да наемат безработни лица с непрекъснато подържана регистрация не по-малко от 6 месеца, безработни до 24 год., с основно и по-ниско образование и над 50 год. (чл.51, ал.1  от ЗНЗ)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18</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разкриват работни места за наемане на безработни лица с трайни увреждания (чл.51, ал.2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r>
      <w:tr w:rsidR="00C2012A" w:rsidRPr="00C2012A" w:rsidTr="00C2012A">
        <w:trPr>
          <w:trHeight w:val="6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19</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разкриват работни места за наемане на безработни лица с трайно намалена работоспособност на пълно или непълно работно време (чл. 52 от ЗНЗ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182</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166</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17</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10 660</w:t>
            </w:r>
          </w:p>
        </w:tc>
      </w:tr>
      <w:tr w:rsidR="00C2012A" w:rsidRPr="00C2012A" w:rsidTr="00C2012A">
        <w:trPr>
          <w:trHeight w:val="6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20</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разкриват работни места за наемане на безработни лица-самотни родители (осиновители) и/или майки (осиновителки) с деца до 5-годишна възраст (чл. 53а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238</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228</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31</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13 806</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21</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разкриват работни места за наемане на безработни лица, изтърпели наказание “лишаване от свобода” (чл. 55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987</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22</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наемат безработни над 55-годишна възраст (чл.55а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759</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643</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91</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166 331</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lastRenderedPageBreak/>
              <w:t>23</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наемат на работа продължително безработни лица (чл.55в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641</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634</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254</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821 457</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24</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разкриват работни места за чиракуване (чл 55г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163</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159</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62</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190 410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25</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Осигуряване на допълнително трудово възнаграждение на наставник за разкрити работни места за чиракуване (чл. 55г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160</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141</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72 450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26</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Насърчаване на работодателите да наемат безработни на "зелени работни места" (чл. 55д от 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109</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91</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13</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5 376</w:t>
            </w:r>
          </w:p>
        </w:tc>
      </w:tr>
      <w:tr w:rsidR="00C2012A" w:rsidRPr="00C2012A" w:rsidTr="00C2012A">
        <w:trPr>
          <w:trHeight w:val="285"/>
        </w:trPr>
        <w:tc>
          <w:tcPr>
            <w:tcW w:w="460" w:type="dxa"/>
            <w:tcBorders>
              <w:top w:val="nil"/>
              <w:left w:val="single" w:sz="4" w:space="0" w:color="auto"/>
              <w:bottom w:val="single" w:sz="4" w:space="0" w:color="auto"/>
              <w:right w:val="single" w:sz="4" w:space="0" w:color="auto"/>
            </w:tcBorders>
            <w:shd w:val="clear" w:color="000000" w:fill="CCFFCC"/>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 xml:space="preserve">ІІІ. </w:t>
            </w:r>
          </w:p>
        </w:tc>
        <w:tc>
          <w:tcPr>
            <w:tcW w:w="4233" w:type="dxa"/>
            <w:tcBorders>
              <w:top w:val="nil"/>
              <w:left w:val="nil"/>
              <w:bottom w:val="single" w:sz="4" w:space="0" w:color="auto"/>
              <w:right w:val="single" w:sz="4" w:space="0" w:color="auto"/>
            </w:tcBorders>
            <w:shd w:val="clear" w:color="000000" w:fill="CCFFCC"/>
            <w:hideMark/>
          </w:tcPr>
          <w:p w:rsidR="00C2012A" w:rsidRPr="00C2012A" w:rsidRDefault="00C2012A" w:rsidP="00C2012A">
            <w:pPr>
              <w:rPr>
                <w:rFonts w:ascii="Times New Roman" w:hAnsi="Times New Roman"/>
                <w:b/>
                <w:bCs/>
                <w:sz w:val="22"/>
                <w:szCs w:val="22"/>
                <w:lang w:eastAsia="bg-BG"/>
              </w:rPr>
            </w:pPr>
            <w:r w:rsidRPr="00C2012A">
              <w:rPr>
                <w:rFonts w:ascii="Times New Roman" w:hAnsi="Times New Roman"/>
                <w:b/>
                <w:bCs/>
                <w:sz w:val="22"/>
                <w:szCs w:val="22"/>
                <w:lang w:eastAsia="bg-BG"/>
              </w:rPr>
              <w:t>ОБУЧЕНИЕ НА ВЪЗРАСТНИ</w:t>
            </w:r>
          </w:p>
        </w:tc>
        <w:tc>
          <w:tcPr>
            <w:tcW w:w="114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0</w:t>
            </w:r>
          </w:p>
        </w:tc>
        <w:tc>
          <w:tcPr>
            <w:tcW w:w="124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0</w:t>
            </w:r>
          </w:p>
        </w:tc>
        <w:tc>
          <w:tcPr>
            <w:tcW w:w="114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0</w:t>
            </w:r>
          </w:p>
        </w:tc>
        <w:tc>
          <w:tcPr>
            <w:tcW w:w="118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493</w:t>
            </w:r>
          </w:p>
        </w:tc>
        <w:tc>
          <w:tcPr>
            <w:tcW w:w="126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177 891</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Обучение на възрастни в ЦРЧРРИ</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 </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rPr>
                <w:rFonts w:ascii="Times New Roman" w:hAnsi="Times New Roman"/>
                <w:b/>
                <w:bCs/>
                <w:sz w:val="22"/>
                <w:szCs w:val="22"/>
                <w:lang w:eastAsia="bg-BG"/>
              </w:rPr>
            </w:pPr>
            <w:r w:rsidRPr="00C2012A">
              <w:rPr>
                <w:rFonts w:ascii="Times New Roman" w:hAnsi="Times New Roman"/>
                <w:b/>
                <w:bCs/>
                <w:sz w:val="22"/>
                <w:szCs w:val="22"/>
                <w:lang w:eastAsia="bg-BG"/>
              </w:rPr>
              <w:t>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rPr>
                <w:rFonts w:ascii="Times New Roman" w:hAnsi="Times New Roman"/>
                <w:b/>
                <w:bCs/>
                <w:sz w:val="22"/>
                <w:szCs w:val="22"/>
                <w:lang w:eastAsia="bg-BG"/>
              </w:rPr>
            </w:pPr>
            <w:r w:rsidRPr="00C2012A">
              <w:rPr>
                <w:rFonts w:ascii="Times New Roman" w:hAnsi="Times New Roman"/>
                <w:b/>
                <w:bCs/>
                <w:sz w:val="22"/>
                <w:szCs w:val="22"/>
                <w:lang w:eastAsia="bg-BG"/>
              </w:rPr>
              <w:t> </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258</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79 960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Групова рискова застраховка на включени в обучение безработни лица</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7 760</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4233" w:type="dxa"/>
            <w:tcBorders>
              <w:top w:val="nil"/>
              <w:left w:val="nil"/>
              <w:bottom w:val="single" w:sz="4" w:space="0" w:color="auto"/>
              <w:right w:val="single" w:sz="4" w:space="0" w:color="auto"/>
            </w:tcBorders>
            <w:shd w:val="clear" w:color="000000" w:fill="FFFFFF"/>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Обучение на възрастни по чл. 63 от ЗНЗ (по реда на чл. 63 от ППЗНЗ)</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235</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90 171</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CCFFCC"/>
            <w:noWrap/>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IV.</w:t>
            </w:r>
          </w:p>
        </w:tc>
        <w:tc>
          <w:tcPr>
            <w:tcW w:w="4233" w:type="dxa"/>
            <w:tcBorders>
              <w:top w:val="nil"/>
              <w:left w:val="nil"/>
              <w:bottom w:val="single" w:sz="4" w:space="0" w:color="auto"/>
              <w:right w:val="single" w:sz="4" w:space="0" w:color="auto"/>
            </w:tcBorders>
            <w:shd w:val="clear" w:color="000000" w:fill="CCFFCC"/>
            <w:vAlign w:val="bottom"/>
            <w:hideMark/>
          </w:tcPr>
          <w:p w:rsidR="00C2012A" w:rsidRPr="00C2012A" w:rsidRDefault="00C2012A" w:rsidP="00C2012A">
            <w:pPr>
              <w:rPr>
                <w:rFonts w:ascii="Times New Roman" w:hAnsi="Times New Roman"/>
                <w:b/>
                <w:bCs/>
                <w:sz w:val="22"/>
                <w:szCs w:val="22"/>
                <w:lang w:eastAsia="bg-BG"/>
              </w:rPr>
            </w:pPr>
            <w:r w:rsidRPr="00C2012A">
              <w:rPr>
                <w:rFonts w:ascii="Times New Roman" w:hAnsi="Times New Roman"/>
                <w:b/>
                <w:bCs/>
                <w:sz w:val="22"/>
                <w:szCs w:val="22"/>
                <w:lang w:eastAsia="bg-BG"/>
              </w:rPr>
              <w:t>МЕРКИ ПО УСЛОВИЯТА НА §48 и §49 от ПЗР на ЗИД на ЗНЗ</w:t>
            </w:r>
          </w:p>
        </w:tc>
        <w:tc>
          <w:tcPr>
            <w:tcW w:w="114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114</w:t>
            </w:r>
          </w:p>
        </w:tc>
        <w:tc>
          <w:tcPr>
            <w:tcW w:w="124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0</w:t>
            </w:r>
          </w:p>
        </w:tc>
        <w:tc>
          <w:tcPr>
            <w:tcW w:w="114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44</w:t>
            </w:r>
          </w:p>
        </w:tc>
        <w:tc>
          <w:tcPr>
            <w:tcW w:w="118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0</w:t>
            </w:r>
          </w:p>
        </w:tc>
        <w:tc>
          <w:tcPr>
            <w:tcW w:w="1260" w:type="dxa"/>
            <w:tcBorders>
              <w:top w:val="nil"/>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179 186</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Насърчаване на работодателите да наемат безработни лица до 29-год. възраст, завършили средно или висше образование и без трудов стаж (чл. 36б от ЗНЗ)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21</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17</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52 365</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Насърчаване на работодателите да наемат безработни лица на непълно работно време (чл. 51 от ЗНЗ)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110</w:t>
            </w:r>
          </w:p>
        </w:tc>
      </w:tr>
      <w:tr w:rsidR="00C2012A" w:rsidRPr="00C2012A" w:rsidTr="00C2012A">
        <w:trPr>
          <w:trHeight w:val="6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3</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Насърчаване на работодателя да наема безработни лица с трайно намалена работоспособност на временна, сезонна или почасова работа (чл. 52, ал. 2 от ЗНЗ)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86</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26</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119 080</w:t>
            </w:r>
          </w:p>
        </w:tc>
      </w:tr>
      <w:tr w:rsidR="00C2012A" w:rsidRPr="00C2012A" w:rsidTr="00C2012A">
        <w:trPr>
          <w:trHeight w:val="600"/>
        </w:trPr>
        <w:tc>
          <w:tcPr>
            <w:tcW w:w="460" w:type="dxa"/>
            <w:tcBorders>
              <w:top w:val="nil"/>
              <w:left w:val="single" w:sz="4" w:space="0" w:color="auto"/>
              <w:bottom w:val="single" w:sz="4" w:space="0" w:color="auto"/>
              <w:right w:val="single" w:sz="4" w:space="0" w:color="auto"/>
            </w:tcBorders>
            <w:shd w:val="clear" w:color="000000" w:fill="FFFFFF"/>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4</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 xml:space="preserve">Насърчаване на работодателите да разкриват работни места за наемане на безработни лица – самотни родители (осиновители) и/или майки (осиновителки) с деца до 3-годишна възраст (чл. 53 от ЗНЗ) </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w:t>
            </w:r>
          </w:p>
        </w:tc>
        <w:tc>
          <w:tcPr>
            <w:tcW w:w="12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w:t>
            </w:r>
          </w:p>
        </w:tc>
        <w:tc>
          <w:tcPr>
            <w:tcW w:w="118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7 630</w:t>
            </w:r>
          </w:p>
        </w:tc>
      </w:tr>
      <w:tr w:rsidR="00C2012A" w:rsidRPr="00C2012A" w:rsidTr="00C2012A">
        <w:trPr>
          <w:trHeight w:val="285"/>
        </w:trPr>
        <w:tc>
          <w:tcPr>
            <w:tcW w:w="460" w:type="dxa"/>
            <w:tcBorders>
              <w:top w:val="nil"/>
              <w:left w:val="single" w:sz="4" w:space="0" w:color="auto"/>
              <w:bottom w:val="single" w:sz="4" w:space="0" w:color="auto"/>
              <w:right w:val="single" w:sz="4" w:space="0" w:color="auto"/>
            </w:tcBorders>
            <w:shd w:val="clear" w:color="000000" w:fill="CCFFCC"/>
            <w:noWrap/>
            <w:vAlign w:val="center"/>
            <w:hideMark/>
          </w:tcPr>
          <w:p w:rsidR="00C2012A" w:rsidRPr="00C2012A" w:rsidRDefault="00C2012A" w:rsidP="00C2012A">
            <w:pPr>
              <w:jc w:val="center"/>
              <w:rPr>
                <w:rFonts w:ascii="Times New Roman" w:hAnsi="Times New Roman"/>
                <w:b/>
                <w:bCs/>
                <w:sz w:val="22"/>
                <w:szCs w:val="22"/>
                <w:lang w:eastAsia="bg-BG"/>
              </w:rPr>
            </w:pPr>
            <w:r w:rsidRPr="00C2012A">
              <w:rPr>
                <w:rFonts w:ascii="Times New Roman" w:hAnsi="Times New Roman"/>
                <w:b/>
                <w:bCs/>
                <w:sz w:val="22"/>
                <w:szCs w:val="22"/>
                <w:lang w:eastAsia="bg-BG"/>
              </w:rPr>
              <w:t>V.</w:t>
            </w:r>
          </w:p>
        </w:tc>
        <w:tc>
          <w:tcPr>
            <w:tcW w:w="4233" w:type="dxa"/>
            <w:tcBorders>
              <w:top w:val="nil"/>
              <w:left w:val="nil"/>
              <w:bottom w:val="single" w:sz="4" w:space="0" w:color="auto"/>
              <w:right w:val="single" w:sz="4" w:space="0" w:color="auto"/>
            </w:tcBorders>
            <w:shd w:val="clear" w:color="000000" w:fill="CCFFCC"/>
            <w:hideMark/>
          </w:tcPr>
          <w:p w:rsidR="00C2012A" w:rsidRPr="00C2012A" w:rsidRDefault="00C2012A" w:rsidP="00C2012A">
            <w:pPr>
              <w:rPr>
                <w:rFonts w:ascii="Times New Roman" w:hAnsi="Times New Roman"/>
                <w:b/>
                <w:bCs/>
                <w:sz w:val="22"/>
                <w:szCs w:val="22"/>
                <w:lang w:eastAsia="bg-BG"/>
              </w:rPr>
            </w:pPr>
            <w:r w:rsidRPr="00C2012A">
              <w:rPr>
                <w:rFonts w:ascii="Times New Roman" w:hAnsi="Times New Roman"/>
                <w:b/>
                <w:bCs/>
                <w:sz w:val="22"/>
                <w:szCs w:val="22"/>
                <w:lang w:eastAsia="bg-BG"/>
              </w:rPr>
              <w:t>Изплатени средства по приключили проекти през предходни години</w:t>
            </w:r>
          </w:p>
        </w:tc>
        <w:tc>
          <w:tcPr>
            <w:tcW w:w="1140" w:type="dxa"/>
            <w:tcBorders>
              <w:top w:val="single" w:sz="4" w:space="0" w:color="auto"/>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0</w:t>
            </w:r>
          </w:p>
        </w:tc>
        <w:tc>
          <w:tcPr>
            <w:tcW w:w="1240" w:type="dxa"/>
            <w:tcBorders>
              <w:top w:val="single" w:sz="4" w:space="0" w:color="auto"/>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0</w:t>
            </w:r>
          </w:p>
        </w:tc>
        <w:tc>
          <w:tcPr>
            <w:tcW w:w="1140" w:type="dxa"/>
            <w:tcBorders>
              <w:top w:val="single" w:sz="4" w:space="0" w:color="auto"/>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0</w:t>
            </w:r>
          </w:p>
        </w:tc>
        <w:tc>
          <w:tcPr>
            <w:tcW w:w="1180" w:type="dxa"/>
            <w:tcBorders>
              <w:top w:val="single" w:sz="4" w:space="0" w:color="auto"/>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0</w:t>
            </w:r>
          </w:p>
        </w:tc>
        <w:tc>
          <w:tcPr>
            <w:tcW w:w="1260" w:type="dxa"/>
            <w:tcBorders>
              <w:top w:val="single" w:sz="4" w:space="0" w:color="auto"/>
              <w:left w:val="nil"/>
              <w:bottom w:val="single" w:sz="4" w:space="0" w:color="auto"/>
              <w:right w:val="single" w:sz="4" w:space="0" w:color="auto"/>
            </w:tcBorders>
            <w:shd w:val="clear" w:color="000000" w:fill="CCFFCC"/>
            <w:noWrap/>
            <w:vAlign w:val="bottom"/>
            <w:hideMark/>
          </w:tcPr>
          <w:p w:rsidR="00C2012A" w:rsidRPr="00C2012A" w:rsidRDefault="00C2012A" w:rsidP="00C2012A">
            <w:pPr>
              <w:jc w:val="right"/>
              <w:rPr>
                <w:rFonts w:ascii="Times New Roman" w:hAnsi="Times New Roman"/>
                <w:b/>
                <w:bCs/>
                <w:sz w:val="22"/>
                <w:szCs w:val="22"/>
                <w:lang w:eastAsia="bg-BG"/>
              </w:rPr>
            </w:pPr>
            <w:r w:rsidRPr="00C2012A">
              <w:rPr>
                <w:rFonts w:ascii="Times New Roman" w:hAnsi="Times New Roman"/>
                <w:b/>
                <w:bCs/>
                <w:sz w:val="22"/>
                <w:szCs w:val="22"/>
                <w:lang w:eastAsia="bg-BG"/>
              </w:rPr>
              <w:t>688</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Проект „Професионално обучение за всички – шанс за успешен преход към заетост (ПРО-ШАНС)” - БГЦПО, НПДЗ 2015</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1 804</w:t>
            </w:r>
          </w:p>
        </w:tc>
      </w:tr>
      <w:tr w:rsidR="00C2012A" w:rsidRPr="00C2012A" w:rsidTr="00C2012A">
        <w:trPr>
          <w:trHeight w:val="300"/>
        </w:trPr>
        <w:tc>
          <w:tcPr>
            <w:tcW w:w="460" w:type="dxa"/>
            <w:tcBorders>
              <w:top w:val="nil"/>
              <w:left w:val="single" w:sz="4" w:space="0" w:color="auto"/>
              <w:bottom w:val="single" w:sz="4" w:space="0" w:color="auto"/>
              <w:right w:val="single" w:sz="4" w:space="0" w:color="auto"/>
            </w:tcBorders>
            <w:shd w:val="clear" w:color="auto" w:fill="auto"/>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2</w:t>
            </w:r>
          </w:p>
        </w:tc>
        <w:tc>
          <w:tcPr>
            <w:tcW w:w="4233" w:type="dxa"/>
            <w:tcBorders>
              <w:top w:val="nil"/>
              <w:left w:val="nil"/>
              <w:bottom w:val="single" w:sz="4" w:space="0" w:color="auto"/>
              <w:right w:val="single" w:sz="4" w:space="0" w:color="auto"/>
            </w:tcBorders>
            <w:shd w:val="clear" w:color="auto" w:fill="auto"/>
            <w:hideMark/>
          </w:tcPr>
          <w:p w:rsidR="00C2012A" w:rsidRPr="00C2012A" w:rsidRDefault="00C2012A" w:rsidP="00C2012A">
            <w:pPr>
              <w:rPr>
                <w:rFonts w:ascii="Times New Roman" w:hAnsi="Times New Roman"/>
                <w:sz w:val="22"/>
                <w:szCs w:val="22"/>
                <w:lang w:eastAsia="bg-BG"/>
              </w:rPr>
            </w:pPr>
            <w:r w:rsidRPr="00C2012A">
              <w:rPr>
                <w:rFonts w:ascii="Times New Roman" w:hAnsi="Times New Roman"/>
                <w:sz w:val="22"/>
                <w:szCs w:val="22"/>
                <w:lang w:eastAsia="bg-BG"/>
              </w:rPr>
              <w:t>Проект "Подобряване пригодността за заетост на безработни лица чрез повишени професионални и ключови компетентности" 2013 година.</w:t>
            </w:r>
          </w:p>
        </w:tc>
        <w:tc>
          <w:tcPr>
            <w:tcW w:w="11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4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40" w:type="dxa"/>
            <w:tcBorders>
              <w:top w:val="nil"/>
              <w:left w:val="nil"/>
              <w:bottom w:val="single" w:sz="4" w:space="0" w:color="auto"/>
              <w:right w:val="single" w:sz="4" w:space="0" w:color="auto"/>
            </w:tcBorders>
            <w:shd w:val="clear" w:color="000000" w:fill="FFFFFF"/>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18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0</w:t>
            </w:r>
          </w:p>
        </w:tc>
        <w:tc>
          <w:tcPr>
            <w:tcW w:w="1260" w:type="dxa"/>
            <w:tcBorders>
              <w:top w:val="nil"/>
              <w:left w:val="nil"/>
              <w:bottom w:val="single" w:sz="4" w:space="0" w:color="auto"/>
              <w:right w:val="single" w:sz="4" w:space="0" w:color="auto"/>
            </w:tcBorders>
            <w:shd w:val="clear" w:color="auto" w:fill="auto"/>
            <w:noWrap/>
            <w:vAlign w:val="bottom"/>
            <w:hideMark/>
          </w:tcPr>
          <w:p w:rsidR="00C2012A" w:rsidRPr="00C2012A" w:rsidRDefault="00C2012A" w:rsidP="00C2012A">
            <w:pPr>
              <w:jc w:val="right"/>
              <w:rPr>
                <w:rFonts w:ascii="Times New Roman" w:hAnsi="Times New Roman"/>
                <w:sz w:val="22"/>
                <w:szCs w:val="22"/>
                <w:lang w:eastAsia="bg-BG"/>
              </w:rPr>
            </w:pPr>
            <w:r w:rsidRPr="00C2012A">
              <w:rPr>
                <w:rFonts w:ascii="Times New Roman" w:hAnsi="Times New Roman"/>
                <w:sz w:val="22"/>
                <w:szCs w:val="22"/>
                <w:lang w:eastAsia="bg-BG"/>
              </w:rPr>
              <w:t>-1 115</w:t>
            </w:r>
          </w:p>
        </w:tc>
      </w:tr>
    </w:tbl>
    <w:p w:rsidR="00286CD5" w:rsidRDefault="00286CD5" w:rsidP="00C2012A">
      <w:pPr>
        <w:spacing w:line="276" w:lineRule="auto"/>
      </w:pPr>
    </w:p>
    <w:p w:rsidR="00FA59BD" w:rsidRPr="00F9429C" w:rsidRDefault="00FA59BD" w:rsidP="00286CD5">
      <w:pPr>
        <w:spacing w:before="120" w:line="276" w:lineRule="auto"/>
        <w:ind w:firstLine="706"/>
        <w:jc w:val="both"/>
        <w:rPr>
          <w:rFonts w:ascii="Times New Roman" w:hAnsi="Times New Roman"/>
          <w:sz w:val="24"/>
          <w:szCs w:val="24"/>
        </w:rPr>
      </w:pPr>
    </w:p>
    <w:sectPr w:rsidR="00FA59BD" w:rsidRPr="00F9429C" w:rsidSect="00C2012A">
      <w:footerReference w:type="default" r:id="rId9"/>
      <w:pgSz w:w="11906" w:h="16838"/>
      <w:pgMar w:top="1135" w:right="1417" w:bottom="993"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2431" w:rsidRDefault="00FC2431" w:rsidP="0067609D">
      <w:r>
        <w:separator/>
      </w:r>
    </w:p>
  </w:endnote>
  <w:endnote w:type="continuationSeparator" w:id="0">
    <w:p w:rsidR="00FC2431" w:rsidRDefault="00FC2431" w:rsidP="006760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P">
    <w:altName w:val="Times New Roman"/>
    <w:panose1 w:val="00000000000000000000"/>
    <w:charset w:val="CC"/>
    <w:family w:val="roman"/>
    <w:notTrueType/>
    <w:pitch w:val="variable"/>
    <w:sig w:usb0="00000201" w:usb1="00000000" w:usb2="00000000" w:usb3="00000000" w:csb0="00000004"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650083"/>
      <w:docPartObj>
        <w:docPartGallery w:val="Page Numbers (Bottom of Page)"/>
        <w:docPartUnique/>
      </w:docPartObj>
    </w:sdtPr>
    <w:sdtEndPr>
      <w:rPr>
        <w:noProof/>
      </w:rPr>
    </w:sdtEndPr>
    <w:sdtContent>
      <w:p w:rsidR="00C2012A" w:rsidRDefault="00C2012A">
        <w:pPr>
          <w:pStyle w:val="Footer"/>
          <w:jc w:val="center"/>
        </w:pPr>
        <w:r>
          <w:fldChar w:fldCharType="begin"/>
        </w:r>
        <w:r>
          <w:instrText xml:space="preserve"> PAGE   \* MERGEFORMAT </w:instrText>
        </w:r>
        <w:r>
          <w:fldChar w:fldCharType="separate"/>
        </w:r>
        <w:r w:rsidR="00096E6E">
          <w:rPr>
            <w:noProof/>
          </w:rPr>
          <w:t>1</w:t>
        </w:r>
        <w:r>
          <w:rPr>
            <w:noProof/>
          </w:rPr>
          <w:fldChar w:fldCharType="end"/>
        </w:r>
      </w:p>
    </w:sdtContent>
  </w:sdt>
  <w:p w:rsidR="00C2012A" w:rsidRDefault="00C201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2431" w:rsidRDefault="00FC2431" w:rsidP="0067609D">
      <w:r>
        <w:separator/>
      </w:r>
    </w:p>
  </w:footnote>
  <w:footnote w:type="continuationSeparator" w:id="0">
    <w:p w:rsidR="00FC2431" w:rsidRDefault="00FC2431" w:rsidP="0067609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C50159"/>
    <w:multiLevelType w:val="multilevel"/>
    <w:tmpl w:val="BE72D72C"/>
    <w:lvl w:ilvl="0">
      <w:start w:val="1"/>
      <w:numFmt w:val="decimal"/>
      <w:lvlText w:val="%1."/>
      <w:lvlJc w:val="left"/>
      <w:pPr>
        <w:ind w:left="420" w:hanging="420"/>
      </w:pPr>
      <w:rPr>
        <w:rFonts w:hint="default"/>
      </w:rPr>
    </w:lvl>
    <w:lvl w:ilvl="1">
      <w:start w:val="1"/>
      <w:numFmt w:val="decimal"/>
      <w:lvlText w:val="%1.%2."/>
      <w:lvlJc w:val="left"/>
      <w:pPr>
        <w:ind w:left="153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
    <w:nsid w:val="165E4FCA"/>
    <w:multiLevelType w:val="hybridMultilevel"/>
    <w:tmpl w:val="D6B6C18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20BA4385"/>
    <w:multiLevelType w:val="hybridMultilevel"/>
    <w:tmpl w:val="104C888E"/>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
    <w:nsid w:val="54BD0BEC"/>
    <w:multiLevelType w:val="singleLevel"/>
    <w:tmpl w:val="ECB813FC"/>
    <w:lvl w:ilvl="0">
      <w:start w:val="1"/>
      <w:numFmt w:val="bullet"/>
      <w:pStyle w:val="ListBullet"/>
      <w:lvlText w:val=""/>
      <w:lvlJc w:val="left"/>
      <w:pPr>
        <w:tabs>
          <w:tab w:val="num" w:pos="425"/>
        </w:tabs>
        <w:ind w:left="425" w:hanging="283"/>
      </w:pPr>
      <w:rPr>
        <w:rFonts w:ascii="Symbol" w:hAnsi="Symbol"/>
        <w:color w:val="auto"/>
      </w:rPr>
    </w:lvl>
  </w:abstractNum>
  <w:abstractNum w:abstractNumId="4">
    <w:nsid w:val="655F4CD8"/>
    <w:multiLevelType w:val="hybridMultilevel"/>
    <w:tmpl w:val="8BD603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17D059F"/>
    <w:multiLevelType w:val="hybridMultilevel"/>
    <w:tmpl w:val="507E51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360A"/>
    <w:rsid w:val="00096E6E"/>
    <w:rsid w:val="000B45D1"/>
    <w:rsid w:val="000C3236"/>
    <w:rsid w:val="00197548"/>
    <w:rsid w:val="001C767A"/>
    <w:rsid w:val="001E33AF"/>
    <w:rsid w:val="00207EF0"/>
    <w:rsid w:val="00243772"/>
    <w:rsid w:val="00282BC9"/>
    <w:rsid w:val="00286CD5"/>
    <w:rsid w:val="002F2668"/>
    <w:rsid w:val="003B4065"/>
    <w:rsid w:val="0042290F"/>
    <w:rsid w:val="0043360A"/>
    <w:rsid w:val="00547B19"/>
    <w:rsid w:val="00601FE3"/>
    <w:rsid w:val="006025CC"/>
    <w:rsid w:val="0067609D"/>
    <w:rsid w:val="00793AF7"/>
    <w:rsid w:val="007C2878"/>
    <w:rsid w:val="00861A6C"/>
    <w:rsid w:val="0092123F"/>
    <w:rsid w:val="00963392"/>
    <w:rsid w:val="009E2330"/>
    <w:rsid w:val="00AA5AE8"/>
    <w:rsid w:val="00B474AF"/>
    <w:rsid w:val="00B634E5"/>
    <w:rsid w:val="00B708CA"/>
    <w:rsid w:val="00BA14F7"/>
    <w:rsid w:val="00C2012A"/>
    <w:rsid w:val="00C24999"/>
    <w:rsid w:val="00CB50BC"/>
    <w:rsid w:val="00D50DA0"/>
    <w:rsid w:val="00D83ED2"/>
    <w:rsid w:val="00EE1B13"/>
    <w:rsid w:val="00F63C32"/>
    <w:rsid w:val="00F9429C"/>
    <w:rsid w:val="00FA59BD"/>
    <w:rsid w:val="00FC2431"/>
    <w:rsid w:val="00FF12D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09D"/>
    <w:pPr>
      <w:spacing w:after="0" w:line="240" w:lineRule="auto"/>
    </w:pPr>
    <w:rPr>
      <w:rFonts w:ascii="TimeSP" w:eastAsia="Times New Roman" w:hAnsi="TimeSP" w:cs="Times New Roman"/>
      <w:sz w:val="28"/>
      <w:szCs w:val="20"/>
    </w:rPr>
  </w:style>
  <w:style w:type="paragraph" w:styleId="Heading9">
    <w:name w:val="heading 9"/>
    <w:basedOn w:val="Normal"/>
    <w:next w:val="Normal"/>
    <w:link w:val="Heading9Char"/>
    <w:qFormat/>
    <w:rsid w:val="0067609D"/>
    <w:pPr>
      <w:keepNext/>
      <w:widowControl w:val="0"/>
      <w:jc w:val="center"/>
      <w:outlineLvl w:val="8"/>
    </w:pPr>
    <w:rPr>
      <w:b/>
      <w:snapToGrid w:val="0"/>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67609D"/>
    <w:rPr>
      <w:rFonts w:ascii="TimeSP" w:eastAsia="Times New Roman" w:hAnsi="TimeSP" w:cs="Times New Roman"/>
      <w:b/>
      <w:snapToGrid w:val="0"/>
      <w:color w:val="000000"/>
      <w:sz w:val="28"/>
      <w:szCs w:val="20"/>
    </w:rPr>
  </w:style>
  <w:style w:type="character" w:styleId="FootnoteReference">
    <w:name w:val="footnote reference"/>
    <w:basedOn w:val="DefaultParagraphFont"/>
    <w:uiPriority w:val="99"/>
    <w:rsid w:val="0067609D"/>
    <w:rPr>
      <w:vertAlign w:val="superscript"/>
    </w:rPr>
  </w:style>
  <w:style w:type="paragraph" w:customStyle="1" w:styleId="Default">
    <w:name w:val="Default"/>
    <w:rsid w:val="00F9429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286CD5"/>
    <w:pPr>
      <w:ind w:left="720"/>
      <w:contextualSpacing/>
    </w:pPr>
    <w:rPr>
      <w:rFonts w:ascii="Times New Roman" w:eastAsia="Calibri" w:hAnsi="Times New Roman"/>
      <w:sz w:val="20"/>
    </w:rPr>
  </w:style>
  <w:style w:type="paragraph" w:customStyle="1" w:styleId="1">
    <w:name w:val="Списък на абзаци1"/>
    <w:basedOn w:val="Normal"/>
    <w:qFormat/>
    <w:rsid w:val="00286CD5"/>
    <w:pPr>
      <w:ind w:left="720"/>
      <w:contextualSpacing/>
    </w:pPr>
    <w:rPr>
      <w:rFonts w:ascii="Times New Roman" w:eastAsia="Calibri" w:hAnsi="Times New Roman"/>
      <w:sz w:val="20"/>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
    <w:basedOn w:val="Normal"/>
    <w:link w:val="FootnoteTextChar"/>
    <w:uiPriority w:val="99"/>
    <w:rsid w:val="00D50DA0"/>
    <w:rPr>
      <w:rFonts w:ascii="Times New Roman" w:hAnsi="Times New Roman"/>
      <w:sz w:val="20"/>
      <w:lang w:eastAsia="bg-BG"/>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rsid w:val="00D50DA0"/>
    <w:rPr>
      <w:rFonts w:ascii="Times New Roman" w:eastAsia="Times New Roman" w:hAnsi="Times New Roman" w:cs="Times New Roman"/>
      <w:sz w:val="20"/>
      <w:szCs w:val="20"/>
      <w:lang w:eastAsia="bg-BG"/>
    </w:rPr>
  </w:style>
  <w:style w:type="paragraph" w:styleId="ListBullet">
    <w:name w:val="List Bullet"/>
    <w:basedOn w:val="Normal"/>
    <w:rsid w:val="00D50DA0"/>
    <w:pPr>
      <w:numPr>
        <w:numId w:val="5"/>
      </w:numPr>
      <w:spacing w:after="240"/>
      <w:jc w:val="both"/>
    </w:pPr>
    <w:rPr>
      <w:rFonts w:ascii="Times New Roman" w:hAnsi="Times New Roman"/>
      <w:sz w:val="24"/>
      <w:lang w:val="en-GB" w:eastAsia="ko-KR"/>
    </w:rPr>
  </w:style>
  <w:style w:type="paragraph" w:styleId="Header">
    <w:name w:val="header"/>
    <w:basedOn w:val="Normal"/>
    <w:link w:val="HeaderChar"/>
    <w:uiPriority w:val="99"/>
    <w:unhideWhenUsed/>
    <w:rsid w:val="00C2012A"/>
    <w:pPr>
      <w:tabs>
        <w:tab w:val="center" w:pos="4536"/>
        <w:tab w:val="right" w:pos="9072"/>
      </w:tabs>
    </w:pPr>
  </w:style>
  <w:style w:type="character" w:customStyle="1" w:styleId="HeaderChar">
    <w:name w:val="Header Char"/>
    <w:basedOn w:val="DefaultParagraphFont"/>
    <w:link w:val="Header"/>
    <w:uiPriority w:val="99"/>
    <w:rsid w:val="00C2012A"/>
    <w:rPr>
      <w:rFonts w:ascii="TimeSP" w:eastAsia="Times New Roman" w:hAnsi="TimeSP" w:cs="Times New Roman"/>
      <w:sz w:val="28"/>
      <w:szCs w:val="20"/>
    </w:rPr>
  </w:style>
  <w:style w:type="paragraph" w:styleId="Footer">
    <w:name w:val="footer"/>
    <w:basedOn w:val="Normal"/>
    <w:link w:val="FooterChar"/>
    <w:uiPriority w:val="99"/>
    <w:unhideWhenUsed/>
    <w:rsid w:val="00C2012A"/>
    <w:pPr>
      <w:tabs>
        <w:tab w:val="center" w:pos="4536"/>
        <w:tab w:val="right" w:pos="9072"/>
      </w:tabs>
    </w:pPr>
  </w:style>
  <w:style w:type="character" w:customStyle="1" w:styleId="FooterChar">
    <w:name w:val="Footer Char"/>
    <w:basedOn w:val="DefaultParagraphFont"/>
    <w:link w:val="Footer"/>
    <w:uiPriority w:val="99"/>
    <w:rsid w:val="00C2012A"/>
    <w:rPr>
      <w:rFonts w:ascii="TimeSP" w:eastAsia="Times New Roman" w:hAnsi="TimeSP" w:cs="Times New Roman"/>
      <w:sz w:val="28"/>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Bulle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609D"/>
    <w:pPr>
      <w:spacing w:after="0" w:line="240" w:lineRule="auto"/>
    </w:pPr>
    <w:rPr>
      <w:rFonts w:ascii="TimeSP" w:eastAsia="Times New Roman" w:hAnsi="TimeSP" w:cs="Times New Roman"/>
      <w:sz w:val="28"/>
      <w:szCs w:val="20"/>
    </w:rPr>
  </w:style>
  <w:style w:type="paragraph" w:styleId="Heading9">
    <w:name w:val="heading 9"/>
    <w:basedOn w:val="Normal"/>
    <w:next w:val="Normal"/>
    <w:link w:val="Heading9Char"/>
    <w:qFormat/>
    <w:rsid w:val="0067609D"/>
    <w:pPr>
      <w:keepNext/>
      <w:widowControl w:val="0"/>
      <w:jc w:val="center"/>
      <w:outlineLvl w:val="8"/>
    </w:pPr>
    <w:rPr>
      <w:b/>
      <w:snapToGrid w:val="0"/>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basedOn w:val="DefaultParagraphFont"/>
    <w:link w:val="Heading9"/>
    <w:rsid w:val="0067609D"/>
    <w:rPr>
      <w:rFonts w:ascii="TimeSP" w:eastAsia="Times New Roman" w:hAnsi="TimeSP" w:cs="Times New Roman"/>
      <w:b/>
      <w:snapToGrid w:val="0"/>
      <w:color w:val="000000"/>
      <w:sz w:val="28"/>
      <w:szCs w:val="20"/>
    </w:rPr>
  </w:style>
  <w:style w:type="character" w:styleId="FootnoteReference">
    <w:name w:val="footnote reference"/>
    <w:basedOn w:val="DefaultParagraphFont"/>
    <w:uiPriority w:val="99"/>
    <w:rsid w:val="0067609D"/>
    <w:rPr>
      <w:vertAlign w:val="superscript"/>
    </w:rPr>
  </w:style>
  <w:style w:type="paragraph" w:customStyle="1" w:styleId="Default">
    <w:name w:val="Default"/>
    <w:rsid w:val="00F9429C"/>
    <w:pPr>
      <w:autoSpaceDE w:val="0"/>
      <w:autoSpaceDN w:val="0"/>
      <w:adjustRightInd w:val="0"/>
      <w:spacing w:after="0" w:line="240" w:lineRule="auto"/>
    </w:pPr>
    <w:rPr>
      <w:rFonts w:ascii="Times New Roman" w:eastAsia="Times New Roman" w:hAnsi="Times New Roman" w:cs="Times New Roman"/>
      <w:color w:val="000000"/>
      <w:sz w:val="24"/>
      <w:szCs w:val="24"/>
      <w:lang w:eastAsia="bg-BG"/>
    </w:rPr>
  </w:style>
  <w:style w:type="paragraph" w:styleId="ListParagraph">
    <w:name w:val="List Paragraph"/>
    <w:basedOn w:val="Normal"/>
    <w:uiPriority w:val="34"/>
    <w:qFormat/>
    <w:rsid w:val="00286CD5"/>
    <w:pPr>
      <w:ind w:left="720"/>
      <w:contextualSpacing/>
    </w:pPr>
    <w:rPr>
      <w:rFonts w:ascii="Times New Roman" w:eastAsia="Calibri" w:hAnsi="Times New Roman"/>
      <w:sz w:val="20"/>
    </w:rPr>
  </w:style>
  <w:style w:type="paragraph" w:customStyle="1" w:styleId="1">
    <w:name w:val="Списък на абзаци1"/>
    <w:basedOn w:val="Normal"/>
    <w:qFormat/>
    <w:rsid w:val="00286CD5"/>
    <w:pPr>
      <w:ind w:left="720"/>
      <w:contextualSpacing/>
    </w:pPr>
    <w:rPr>
      <w:rFonts w:ascii="Times New Roman" w:eastAsia="Calibri" w:hAnsi="Times New Roman"/>
      <w:sz w:val="20"/>
    </w:rPr>
  </w:style>
  <w:style w:type="paragraph" w:styleId="FootnoteText">
    <w:name w:val="footnote text"/>
    <w:aliases w:val="Podrozdział,stile 1,Footnote,Footnote1,Footnote2,Footnote3,Footnote4,Footnote5,Footnote6,Footnote7,Footnote8,Footnote9,Footnote10,Footnote11,Footnote21,Footnote31,Footnote41,Footnote51,Footnote61,Footnote71,Footnote81,Footnote91"/>
    <w:basedOn w:val="Normal"/>
    <w:link w:val="FootnoteTextChar"/>
    <w:uiPriority w:val="99"/>
    <w:rsid w:val="00D50DA0"/>
    <w:rPr>
      <w:rFonts w:ascii="Times New Roman" w:hAnsi="Times New Roman"/>
      <w:sz w:val="20"/>
      <w:lang w:eastAsia="bg-BG"/>
    </w:rPr>
  </w:style>
  <w:style w:type="character" w:customStyle="1" w:styleId="FootnoteTextChar">
    <w:name w:val="Footnote Text Char"/>
    <w:aliases w:val="Podrozdział Char,stile 1 Char,Footnote Char,Footnote1 Char,Footnote2 Char,Footnote3 Char,Footnote4 Char,Footnote5 Char,Footnote6 Char,Footnote7 Char,Footnote8 Char,Footnote9 Char,Footnote10 Char,Footnote11 Char,Footnote21 Char"/>
    <w:basedOn w:val="DefaultParagraphFont"/>
    <w:link w:val="FootnoteText"/>
    <w:uiPriority w:val="99"/>
    <w:rsid w:val="00D50DA0"/>
    <w:rPr>
      <w:rFonts w:ascii="Times New Roman" w:eastAsia="Times New Roman" w:hAnsi="Times New Roman" w:cs="Times New Roman"/>
      <w:sz w:val="20"/>
      <w:szCs w:val="20"/>
      <w:lang w:eastAsia="bg-BG"/>
    </w:rPr>
  </w:style>
  <w:style w:type="paragraph" w:styleId="ListBullet">
    <w:name w:val="List Bullet"/>
    <w:basedOn w:val="Normal"/>
    <w:rsid w:val="00D50DA0"/>
    <w:pPr>
      <w:numPr>
        <w:numId w:val="5"/>
      </w:numPr>
      <w:spacing w:after="240"/>
      <w:jc w:val="both"/>
    </w:pPr>
    <w:rPr>
      <w:rFonts w:ascii="Times New Roman" w:hAnsi="Times New Roman"/>
      <w:sz w:val="24"/>
      <w:lang w:val="en-GB" w:eastAsia="ko-KR"/>
    </w:rPr>
  </w:style>
  <w:style w:type="paragraph" w:styleId="Header">
    <w:name w:val="header"/>
    <w:basedOn w:val="Normal"/>
    <w:link w:val="HeaderChar"/>
    <w:uiPriority w:val="99"/>
    <w:unhideWhenUsed/>
    <w:rsid w:val="00C2012A"/>
    <w:pPr>
      <w:tabs>
        <w:tab w:val="center" w:pos="4536"/>
        <w:tab w:val="right" w:pos="9072"/>
      </w:tabs>
    </w:pPr>
  </w:style>
  <w:style w:type="character" w:customStyle="1" w:styleId="HeaderChar">
    <w:name w:val="Header Char"/>
    <w:basedOn w:val="DefaultParagraphFont"/>
    <w:link w:val="Header"/>
    <w:uiPriority w:val="99"/>
    <w:rsid w:val="00C2012A"/>
    <w:rPr>
      <w:rFonts w:ascii="TimeSP" w:eastAsia="Times New Roman" w:hAnsi="TimeSP" w:cs="Times New Roman"/>
      <w:sz w:val="28"/>
      <w:szCs w:val="20"/>
    </w:rPr>
  </w:style>
  <w:style w:type="paragraph" w:styleId="Footer">
    <w:name w:val="footer"/>
    <w:basedOn w:val="Normal"/>
    <w:link w:val="FooterChar"/>
    <w:uiPriority w:val="99"/>
    <w:unhideWhenUsed/>
    <w:rsid w:val="00C2012A"/>
    <w:pPr>
      <w:tabs>
        <w:tab w:val="center" w:pos="4536"/>
        <w:tab w:val="right" w:pos="9072"/>
      </w:tabs>
    </w:pPr>
  </w:style>
  <w:style w:type="character" w:customStyle="1" w:styleId="FooterChar">
    <w:name w:val="Footer Char"/>
    <w:basedOn w:val="DefaultParagraphFont"/>
    <w:link w:val="Footer"/>
    <w:uiPriority w:val="99"/>
    <w:rsid w:val="00C2012A"/>
    <w:rPr>
      <w:rFonts w:ascii="TimeSP" w:eastAsia="Times New Roman" w:hAnsi="TimeSP" w:cs="Times New Roman"/>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278954">
      <w:bodyDiv w:val="1"/>
      <w:marLeft w:val="0"/>
      <w:marRight w:val="0"/>
      <w:marTop w:val="0"/>
      <w:marBottom w:val="0"/>
      <w:divBdr>
        <w:top w:val="none" w:sz="0" w:space="0" w:color="auto"/>
        <w:left w:val="none" w:sz="0" w:space="0" w:color="auto"/>
        <w:bottom w:val="none" w:sz="0" w:space="0" w:color="auto"/>
        <w:right w:val="none" w:sz="0" w:space="0" w:color="auto"/>
      </w:divBdr>
    </w:div>
    <w:div w:id="1308172544">
      <w:bodyDiv w:val="1"/>
      <w:marLeft w:val="0"/>
      <w:marRight w:val="0"/>
      <w:marTop w:val="0"/>
      <w:marBottom w:val="0"/>
      <w:divBdr>
        <w:top w:val="none" w:sz="0" w:space="0" w:color="auto"/>
        <w:left w:val="none" w:sz="0" w:space="0" w:color="auto"/>
        <w:bottom w:val="none" w:sz="0" w:space="0" w:color="auto"/>
        <w:right w:val="none" w:sz="0" w:space="0" w:color="auto"/>
      </w:divBdr>
    </w:div>
    <w:div w:id="1732801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FBB1E0-7096-425A-A112-3552C0D40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4976</Words>
  <Characters>28366</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Borislava Petrova</dc:creator>
  <cp:lastModifiedBy>Elka Mileva</cp:lastModifiedBy>
  <cp:revision>2</cp:revision>
  <dcterms:created xsi:type="dcterms:W3CDTF">2017-01-16T08:31:00Z</dcterms:created>
  <dcterms:modified xsi:type="dcterms:W3CDTF">2017-01-16T08:31:00Z</dcterms:modified>
</cp:coreProperties>
</file>